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704A2" w:rsidRPr="000C6D00" w:rsidRDefault="00D50FE6" w:rsidP="002063BE">
      <w:pPr>
        <w:spacing w:after="200"/>
        <w:jc w:val="center"/>
        <w:rPr>
          <w:rFonts w:ascii="Sylfaen" w:hAnsi="Sylfaen"/>
          <w:b/>
        </w:rPr>
      </w:pPr>
      <w:bookmarkStart w:id="0" w:name="_Hlk509559606"/>
      <w:r w:rsidRPr="000C6D00">
        <w:rPr>
          <w:rFonts w:ascii="Sylfaen" w:hAnsi="Sylfaen"/>
          <w:noProof/>
          <w:lang w:eastAsia="ru-RU"/>
        </w:rPr>
        <w:drawing>
          <wp:anchor distT="0" distB="0" distL="114300" distR="114300" simplePos="0" relativeHeight="251660288" behindDoc="1" locked="0" layoutInCell="1" allowOverlap="1" wp14:anchorId="1086E52D" wp14:editId="2212A8D2">
            <wp:simplePos x="0" y="0"/>
            <wp:positionH relativeFrom="margin">
              <wp:align>center</wp:align>
            </wp:positionH>
            <wp:positionV relativeFrom="paragraph">
              <wp:posOffset>13335</wp:posOffset>
            </wp:positionV>
            <wp:extent cx="1171575" cy="1095375"/>
            <wp:effectExtent l="0" t="0" r="9525" b="9525"/>
            <wp:wrapSquare wrapText="bothSides"/>
            <wp:docPr id="1" name="Picture 1"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0953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D50FE6" w:rsidRPr="000C6D00" w:rsidRDefault="00D50FE6" w:rsidP="002063BE">
      <w:pPr>
        <w:spacing w:after="200"/>
        <w:jc w:val="center"/>
        <w:rPr>
          <w:rFonts w:ascii="Sylfaen" w:hAnsi="Sylfaen"/>
          <w:b/>
        </w:rPr>
      </w:pPr>
    </w:p>
    <w:p w:rsidR="00B704A2" w:rsidRPr="000C6D00" w:rsidRDefault="00B704A2" w:rsidP="002063BE">
      <w:pPr>
        <w:spacing w:after="200"/>
        <w:jc w:val="center"/>
        <w:rPr>
          <w:rFonts w:ascii="Sylfaen" w:hAnsi="Sylfaen"/>
          <w:b/>
        </w:rPr>
      </w:pPr>
    </w:p>
    <w:p w:rsidR="00B704A2" w:rsidRPr="000C6D00" w:rsidRDefault="00B704A2" w:rsidP="002063BE">
      <w:pPr>
        <w:spacing w:after="200"/>
        <w:jc w:val="center"/>
        <w:rPr>
          <w:rFonts w:ascii="Sylfaen" w:hAnsi="Sylfaen"/>
          <w:b/>
        </w:rPr>
      </w:pPr>
    </w:p>
    <w:p w:rsidR="00DF7256" w:rsidRPr="000C6D00" w:rsidRDefault="00792645" w:rsidP="002063BE">
      <w:pPr>
        <w:spacing w:after="200"/>
        <w:jc w:val="center"/>
        <w:rPr>
          <w:rFonts w:ascii="Sylfaen" w:hAnsi="Sylfaen"/>
          <w:b/>
        </w:rPr>
      </w:pPr>
      <w:r w:rsidRPr="000C6D00">
        <w:rPr>
          <w:rFonts w:ascii="Sylfaen" w:hAnsi="Sylfaen"/>
          <w:b/>
          <w:noProof/>
          <w:lang w:eastAsia="ru-RU"/>
        </w:rPr>
        <mc:AlternateContent>
          <mc:Choice Requires="wps">
            <w:drawing>
              <wp:anchor distT="0" distB="0" distL="114300" distR="114300" simplePos="0" relativeHeight="251659264" behindDoc="0" locked="0" layoutInCell="1" allowOverlap="1" wp14:anchorId="40E33FFA" wp14:editId="691A42CB">
                <wp:simplePos x="0" y="0"/>
                <wp:positionH relativeFrom="margin">
                  <wp:align>right</wp:align>
                </wp:positionH>
                <wp:positionV relativeFrom="paragraph">
                  <wp:posOffset>254634</wp:posOffset>
                </wp:positionV>
                <wp:extent cx="50863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0863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53570D" id="Straight Connector 2"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49.3pt,20.05pt" to="749.8pt,20.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" strokecolor="black [3200]" strokeweight="1.5pt">
                <v:stroke joinstyle="miter"/>
                <w10:wrap anchorx="margin"/>
              </v:line>
            </w:pict>
          </mc:Fallback>
        </mc:AlternateContent>
      </w:r>
      <w:r w:rsidR="00B8653C" w:rsidRPr="000C6D00">
        <w:rPr>
          <w:rFonts w:ascii="Sylfaen" w:hAnsi="Sylfaen"/>
          <w:b/>
        </w:rPr>
        <w:t xml:space="preserve">REPUBLIC OF ARMENIA AUDIT CHAMBER </w:t>
      </w:r>
    </w:p>
    <w:p w:rsidR="00DF7256" w:rsidRPr="000C6D00" w:rsidRDefault="00B8653C" w:rsidP="002063BE">
      <w:pPr>
        <w:spacing w:after="200"/>
        <w:jc w:val="center"/>
        <w:rPr>
          <w:rFonts w:ascii="Sylfaen" w:hAnsi="Sylfaen"/>
          <w:b/>
        </w:rPr>
      </w:pPr>
      <w:r w:rsidRPr="000C6D00">
        <w:rPr>
          <w:rFonts w:ascii="Sylfaen" w:hAnsi="Sylfaen"/>
          <w:b/>
        </w:rPr>
        <w:t xml:space="preserve">CONCLUSION ON THE REPUBIC OF ARMENIA 2022 STATE BUDGET EXECUTION </w:t>
      </w:r>
    </w:p>
    <w:p w:rsidR="00DF7256" w:rsidRDefault="00EF208F" w:rsidP="002063BE">
      <w:pPr>
        <w:spacing w:after="200"/>
        <w:rPr>
          <w:rFonts w:ascii="Sylfaen" w:hAnsi="Sylfaen"/>
          <w:b/>
        </w:rPr>
      </w:pPr>
      <w:r>
        <w:rPr>
          <w:rFonts w:ascii="Sylfaen" w:hAnsi="Sylfaen"/>
          <w:b/>
        </w:rPr>
        <w:t>`</w:t>
      </w:r>
    </w:p>
    <w:p w:rsidR="00ED4F0F" w:rsidRPr="000C6D00" w:rsidRDefault="00ED4F0F" w:rsidP="002063BE">
      <w:pPr>
        <w:spacing w:after="200"/>
        <w:rPr>
          <w:rFonts w:ascii="Sylfaen" w:hAnsi="Sylfaen"/>
          <w:b/>
        </w:rPr>
      </w:pPr>
    </w:p>
    <w:p w:rsidR="00B8653C" w:rsidRPr="000C6D00" w:rsidRDefault="00B8653C" w:rsidP="00B8653C">
      <w:pPr>
        <w:pStyle w:val="ListParagraph"/>
        <w:numPr>
          <w:ilvl w:val="0"/>
          <w:numId w:val="6"/>
        </w:numPr>
        <w:jc w:val="center"/>
        <w:rPr>
          <w:b/>
        </w:rPr>
      </w:pPr>
      <w:r w:rsidRPr="000C6D00">
        <w:rPr>
          <w:b/>
        </w:rPr>
        <w:t>INDEPENDENT AUDIT OPINION</w:t>
      </w:r>
    </w:p>
    <w:p w:rsidR="00B8653C" w:rsidRPr="000C6D00" w:rsidRDefault="00B8653C" w:rsidP="00B8653C">
      <w:pPr>
        <w:spacing w:after="200"/>
        <w:jc w:val="center"/>
        <w:rPr>
          <w:b/>
        </w:rPr>
      </w:pPr>
      <w:r w:rsidRPr="000C6D00">
        <w:rPr>
          <w:b/>
        </w:rPr>
        <w:t xml:space="preserve">            on the Execution of the State Budget</w:t>
      </w:r>
    </w:p>
    <w:p w:rsidR="00ED4F0F" w:rsidRDefault="00B8653C" w:rsidP="00B8653C">
      <w:pPr>
        <w:spacing w:after="200"/>
        <w:jc w:val="center"/>
        <w:rPr>
          <w:b/>
        </w:rPr>
      </w:pPr>
      <w:r w:rsidRPr="000C6D00">
        <w:rPr>
          <w:b/>
        </w:rPr>
        <w:t xml:space="preserve">             </w:t>
      </w:r>
    </w:p>
    <w:p w:rsidR="00B8653C" w:rsidRPr="000C6D00" w:rsidRDefault="00B8653C" w:rsidP="00B8653C">
      <w:pPr>
        <w:spacing w:after="200"/>
        <w:jc w:val="center"/>
        <w:rPr>
          <w:b/>
        </w:rPr>
      </w:pPr>
      <w:r w:rsidRPr="000C6D00">
        <w:rPr>
          <w:b/>
        </w:rPr>
        <w:t xml:space="preserve">TO: National Assembly of the Republic of Armenia </w:t>
      </w:r>
    </w:p>
    <w:p w:rsidR="002663D8" w:rsidRPr="000C6D00" w:rsidRDefault="002663D8" w:rsidP="002063BE">
      <w:pPr>
        <w:rPr>
          <w:rFonts w:ascii="Sylfaen" w:hAnsi="Sylfaen"/>
          <w:b/>
          <w:shd w:val="clear" w:color="auto" w:fill="FFFFFF"/>
        </w:rPr>
      </w:pPr>
    </w:p>
    <w:p w:rsidR="00DF7256" w:rsidRPr="000C6D00" w:rsidRDefault="00B8653C" w:rsidP="007066F8">
      <w:pPr>
        <w:spacing w:after="120"/>
        <w:rPr>
          <w:rFonts w:ascii="Sylfaen" w:hAnsi="Sylfaen"/>
          <w:i/>
          <w:shd w:val="clear" w:color="auto" w:fill="FFFFFF"/>
        </w:rPr>
      </w:pPr>
      <w:r w:rsidRPr="000C6D00">
        <w:rPr>
          <w:rFonts w:ascii="Sylfaen" w:hAnsi="Sylfaen"/>
          <w:i/>
          <w:shd w:val="clear" w:color="auto" w:fill="FFFFFF"/>
        </w:rPr>
        <w:t xml:space="preserve">Conclusion on </w:t>
      </w:r>
      <w:proofErr w:type="gramStart"/>
      <w:r w:rsidRPr="000C6D00">
        <w:rPr>
          <w:rFonts w:ascii="Sylfaen" w:hAnsi="Sylfaen"/>
          <w:i/>
          <w:shd w:val="clear" w:color="auto" w:fill="FFFFFF"/>
        </w:rPr>
        <w:t>financial  statements</w:t>
      </w:r>
      <w:proofErr w:type="gramEnd"/>
      <w:r w:rsidRPr="000C6D00">
        <w:rPr>
          <w:rFonts w:ascii="Sylfaen" w:hAnsi="Sylfaen"/>
          <w:i/>
          <w:shd w:val="clear" w:color="auto" w:fill="FFFFFF"/>
        </w:rPr>
        <w:t xml:space="preserve"> of RA 2022 state budget execution </w:t>
      </w:r>
    </w:p>
    <w:p w:rsidR="00DF7256" w:rsidRPr="000C6D00" w:rsidRDefault="00B8653C" w:rsidP="007066F8">
      <w:pPr>
        <w:spacing w:after="120"/>
        <w:jc w:val="both"/>
        <w:rPr>
          <w:rFonts w:ascii="Sylfaen" w:hAnsi="Sylfaen"/>
          <w:b/>
          <w:i/>
          <w:shd w:val="clear" w:color="auto" w:fill="FFFFFF"/>
        </w:rPr>
      </w:pPr>
      <w:r w:rsidRPr="000C6D00">
        <w:rPr>
          <w:rFonts w:ascii="Sylfaen" w:hAnsi="Sylfaen"/>
          <w:b/>
          <w:i/>
          <w:shd w:val="clear" w:color="auto" w:fill="FFFFFF"/>
        </w:rPr>
        <w:t xml:space="preserve">Opinion </w:t>
      </w:r>
    </w:p>
    <w:p w:rsidR="00B8653C" w:rsidRPr="000C6D00" w:rsidRDefault="00B8653C" w:rsidP="00B8653C">
      <w:pPr>
        <w:spacing w:after="120"/>
        <w:jc w:val="both"/>
        <w:rPr>
          <w:rFonts w:ascii="Sylfaen" w:hAnsi="Sylfaen"/>
          <w:shd w:val="clear" w:color="auto" w:fill="FFFFFF"/>
        </w:rPr>
      </w:pPr>
      <w:proofErr w:type="gramStart"/>
      <w:r w:rsidRPr="000C6D00">
        <w:rPr>
          <w:rFonts w:ascii="Sylfaen" w:hAnsi="Sylfaen"/>
          <w:shd w:val="clear" w:color="auto" w:fill="FFFFFF"/>
        </w:rPr>
        <w:t>The  fulfillment</w:t>
      </w:r>
      <w:proofErr w:type="gramEnd"/>
      <w:r w:rsidRPr="000C6D00">
        <w:rPr>
          <w:rFonts w:ascii="Sylfaen" w:hAnsi="Sylfaen"/>
          <w:shd w:val="clear" w:color="auto" w:fill="FFFFFF"/>
        </w:rPr>
        <w:t xml:space="preserve"> of the requirements for maintaining financial statements regarding the use of RA 2022 state budget funds and the reliability of the resulting statements(  financial  statements) was audited .</w:t>
      </w:r>
    </w:p>
    <w:p w:rsidR="00B8653C" w:rsidRPr="000C6D00" w:rsidRDefault="00B8653C" w:rsidP="00B8653C">
      <w:pPr>
        <w:spacing w:after="120"/>
        <w:jc w:val="both"/>
        <w:rPr>
          <w:rFonts w:ascii="Sylfaen" w:hAnsi="Sylfaen"/>
          <w:shd w:val="clear" w:color="auto" w:fill="FFFFFF"/>
        </w:rPr>
      </w:pPr>
    </w:p>
    <w:p w:rsidR="00B8653C" w:rsidRPr="000C6D00" w:rsidRDefault="00B8653C" w:rsidP="00B8653C">
      <w:pPr>
        <w:spacing w:after="120"/>
        <w:jc w:val="both"/>
        <w:rPr>
          <w:rFonts w:ascii="Sylfaen" w:hAnsi="Sylfaen"/>
          <w:b/>
          <w:bCs/>
          <w:shd w:val="clear" w:color="auto" w:fill="FFFFFF"/>
        </w:rPr>
      </w:pPr>
      <w:r w:rsidRPr="000C6D00">
        <w:rPr>
          <w:rFonts w:ascii="Sylfaen" w:hAnsi="Sylfaen"/>
          <w:b/>
          <w:bCs/>
          <w:shd w:val="clear" w:color="auto" w:fill="FFFFFF"/>
        </w:rPr>
        <w:t xml:space="preserve">In the opinion of the Audit Chamber, the financial statements, in all material respects, truthfully represent the regulated activity of formation of revenues and spendings of the RA 2022state budget. Accordingly, the Audit Chamber of RA in 2022 provides an unqualified conclusion regarding the state budget execution. </w:t>
      </w:r>
    </w:p>
    <w:p w:rsidR="00D00E68" w:rsidRPr="000C6D00" w:rsidRDefault="00D00E68" w:rsidP="007066F8">
      <w:pPr>
        <w:spacing w:after="120"/>
        <w:jc w:val="both"/>
        <w:rPr>
          <w:rFonts w:ascii="Sylfaen" w:hAnsi="Sylfaen"/>
          <w:b/>
          <w:i/>
          <w:shd w:val="clear" w:color="auto" w:fill="FFFFFF"/>
        </w:rPr>
      </w:pPr>
    </w:p>
    <w:p w:rsidR="00B8653C" w:rsidRPr="000C6D00" w:rsidRDefault="00ED4F0F" w:rsidP="00B8653C">
      <w:pPr>
        <w:spacing w:after="120"/>
        <w:jc w:val="both"/>
        <w:rPr>
          <w:rFonts w:ascii="Sylfaen" w:hAnsi="Sylfaen"/>
          <w:shd w:val="clear" w:color="auto" w:fill="FFFFFF"/>
        </w:rPr>
      </w:pPr>
      <w:r>
        <w:rPr>
          <w:rFonts w:ascii="Sylfaen" w:hAnsi="Sylfaen"/>
          <w:shd w:val="clear" w:color="auto" w:fill="FFFFFF"/>
        </w:rPr>
        <w:t>Opinion grounds</w:t>
      </w:r>
    </w:p>
    <w:p w:rsidR="00BA7FAF" w:rsidRPr="000C6D00" w:rsidRDefault="00B8653C" w:rsidP="007066F8">
      <w:pPr>
        <w:spacing w:after="120"/>
        <w:jc w:val="both"/>
        <w:rPr>
          <w:rFonts w:ascii="Sylfaen" w:hAnsi="Sylfaen"/>
          <w:shd w:val="clear" w:color="auto" w:fill="FFFFFF"/>
        </w:rPr>
      </w:pPr>
      <w:r w:rsidRPr="000C6D00">
        <w:rPr>
          <w:rFonts w:ascii="Sylfaen" w:hAnsi="Sylfaen"/>
          <w:shd w:val="clear" w:color="auto" w:fill="FFFFFF"/>
        </w:rPr>
        <w:t xml:space="preserve">The audits were carried out in accordance with the Law "On the Audit Chamber" (hereinafter, the Law), approved by the Audit Chamber, and developed based on the International Standards of the Supreme Audit </w:t>
      </w:r>
      <w:r w:rsidR="000C6D00" w:rsidRPr="000C6D00">
        <w:rPr>
          <w:rFonts w:ascii="Sylfaen" w:hAnsi="Sylfaen"/>
          <w:shd w:val="clear" w:color="auto" w:fill="FFFFFF"/>
        </w:rPr>
        <w:t>Institutions</w:t>
      </w:r>
      <w:r w:rsidRPr="000C6D00">
        <w:rPr>
          <w:rFonts w:ascii="Sylfaen" w:hAnsi="Sylfaen"/>
          <w:shd w:val="clear" w:color="auto" w:fill="FFFFFF"/>
        </w:rPr>
        <w:t xml:space="preserve">, in accordance with agreements, guidelines and other documents. The responsibility of the Audit Chamber deriving from </w:t>
      </w:r>
      <w:proofErr w:type="gramStart"/>
      <w:r w:rsidRPr="000C6D00">
        <w:rPr>
          <w:rFonts w:ascii="Sylfaen" w:hAnsi="Sylfaen"/>
          <w:shd w:val="clear" w:color="auto" w:fill="FFFFFF"/>
        </w:rPr>
        <w:t>is  legislation</w:t>
      </w:r>
      <w:proofErr w:type="gramEnd"/>
      <w:r w:rsidRPr="000C6D00">
        <w:rPr>
          <w:rFonts w:ascii="Sylfaen" w:hAnsi="Sylfaen"/>
          <w:shd w:val="clear" w:color="auto" w:fill="FFFFFF"/>
        </w:rPr>
        <w:t xml:space="preserve"> is additionally described in the "Responsibility of the Audit Chamber" section of this conclusion. In carrying out its powers, the Audit Chamber is independent of the audited </w:t>
      </w:r>
      <w:proofErr w:type="gramStart"/>
      <w:r w:rsidRPr="000C6D00">
        <w:rPr>
          <w:rFonts w:ascii="Sylfaen" w:hAnsi="Sylfaen"/>
          <w:shd w:val="clear" w:color="auto" w:fill="FFFFFF"/>
        </w:rPr>
        <w:t>entities  and</w:t>
      </w:r>
      <w:proofErr w:type="gramEnd"/>
      <w:r w:rsidRPr="000C6D00">
        <w:rPr>
          <w:rFonts w:ascii="Sylfaen" w:hAnsi="Sylfaen"/>
          <w:shd w:val="clear" w:color="auto" w:fill="FFFFFF"/>
        </w:rPr>
        <w:t xml:space="preserve"> organizations,  in accordance with the RA Constitution and Law. During the audits, the requirements of ethics were observed, according to the, "</w:t>
      </w:r>
      <w:r w:rsidR="000C6D00" w:rsidRPr="000C6D00">
        <w:rPr>
          <w:rFonts w:ascii="Sylfaen" w:hAnsi="Sylfaen"/>
          <w:shd w:val="clear" w:color="auto" w:fill="FFFFFF"/>
        </w:rPr>
        <w:t>Guiding</w:t>
      </w:r>
      <w:r w:rsidRPr="000C6D00">
        <w:rPr>
          <w:rFonts w:ascii="Sylfaen" w:hAnsi="Sylfaen"/>
          <w:shd w:val="clear" w:color="auto" w:fill="FFFFFF"/>
        </w:rPr>
        <w:t xml:space="preserve"> </w:t>
      </w:r>
      <w:r w:rsidR="000C6D00" w:rsidRPr="000C6D00">
        <w:rPr>
          <w:rFonts w:ascii="Sylfaen" w:hAnsi="Sylfaen"/>
          <w:shd w:val="clear" w:color="auto" w:fill="FFFFFF"/>
        </w:rPr>
        <w:t>standards</w:t>
      </w:r>
      <w:r w:rsidRPr="000C6D00">
        <w:rPr>
          <w:rFonts w:ascii="Sylfaen" w:hAnsi="Sylfaen"/>
          <w:shd w:val="clear" w:color="auto" w:fill="FFFFFF"/>
        </w:rPr>
        <w:t xml:space="preserve"> </w:t>
      </w:r>
      <w:r w:rsidRPr="000C6D00">
        <w:rPr>
          <w:rFonts w:ascii="Sylfaen" w:hAnsi="Sylfaen"/>
          <w:shd w:val="clear" w:color="auto" w:fill="FFFFFF"/>
        </w:rPr>
        <w:lastRenderedPageBreak/>
        <w:t xml:space="preserve">relating to the activities of members of the Audit Chamber, </w:t>
      </w:r>
      <w:proofErr w:type="gramStart"/>
      <w:r w:rsidRPr="000C6D00">
        <w:rPr>
          <w:rFonts w:ascii="Sylfaen" w:hAnsi="Sylfaen"/>
          <w:shd w:val="clear" w:color="auto" w:fill="FFFFFF"/>
        </w:rPr>
        <w:t>per  international</w:t>
      </w:r>
      <w:proofErr w:type="gramEnd"/>
      <w:r w:rsidRPr="000C6D00">
        <w:rPr>
          <w:rFonts w:ascii="Sylfaen" w:hAnsi="Sylfaen"/>
          <w:shd w:val="clear" w:color="auto" w:fill="FFFFFF"/>
        </w:rPr>
        <w:t xml:space="preserve"> legal practice" and  "Ethics rules  for internal service relations for auditors" approved by the Audit Chamber. Sufficient (</w:t>
      </w:r>
      <w:proofErr w:type="gramStart"/>
      <w:r w:rsidRPr="000C6D00">
        <w:rPr>
          <w:rFonts w:ascii="Sylfaen" w:hAnsi="Sylfaen"/>
          <w:shd w:val="clear" w:color="auto" w:fill="FFFFFF"/>
        </w:rPr>
        <w:t>relevant )</w:t>
      </w:r>
      <w:proofErr w:type="gramEnd"/>
      <w:r w:rsidRPr="000C6D00">
        <w:rPr>
          <w:rFonts w:ascii="Sylfaen" w:hAnsi="Sylfaen"/>
          <w:shd w:val="clear" w:color="auto" w:fill="FFFFFF"/>
        </w:rPr>
        <w:t xml:space="preserve"> audit evidence has been obtained to express the above opinion.</w:t>
      </w:r>
    </w:p>
    <w:p w:rsidR="00DF7256" w:rsidRPr="000C6D00" w:rsidRDefault="00B8653C" w:rsidP="007066F8">
      <w:pPr>
        <w:spacing w:after="120"/>
        <w:rPr>
          <w:rFonts w:ascii="Sylfaen" w:hAnsi="Sylfaen"/>
          <w:b/>
          <w:i/>
          <w:shd w:val="clear" w:color="auto" w:fill="FFFFFF"/>
        </w:rPr>
      </w:pPr>
      <w:r w:rsidRPr="000C6D00">
        <w:rPr>
          <w:rFonts w:ascii="Sylfaen" w:hAnsi="Sylfaen"/>
          <w:b/>
          <w:i/>
          <w:shd w:val="clear" w:color="auto" w:fill="FFFFFF"/>
        </w:rPr>
        <w:t>Budget</w:t>
      </w:r>
      <w:r w:rsidR="00130799" w:rsidRPr="000C6D00">
        <w:rPr>
          <w:rFonts w:ascii="Sylfaen" w:hAnsi="Sylfaen"/>
          <w:b/>
          <w:i/>
          <w:shd w:val="clear" w:color="auto" w:fill="FFFFFF"/>
        </w:rPr>
        <w:t xml:space="preserve"> </w:t>
      </w:r>
      <w:r w:rsidR="00AF04DB">
        <w:rPr>
          <w:rFonts w:ascii="Sylfaen" w:hAnsi="Sylfaen"/>
          <w:b/>
          <w:i/>
          <w:shd w:val="clear" w:color="auto" w:fill="FFFFFF"/>
        </w:rPr>
        <w:t xml:space="preserve">allocation </w:t>
      </w:r>
      <w:proofErr w:type="spellStart"/>
      <w:r w:rsidR="00AF04DB">
        <w:rPr>
          <w:rFonts w:ascii="Sylfaen" w:hAnsi="Sylfaen"/>
          <w:b/>
          <w:i/>
          <w:shd w:val="clear" w:color="auto" w:fill="FFFFFF"/>
        </w:rPr>
        <w:t>adminstrators</w:t>
      </w:r>
      <w:proofErr w:type="spellEnd"/>
      <w:r w:rsidR="00AF04DB">
        <w:rPr>
          <w:rFonts w:ascii="Sylfaen" w:hAnsi="Sylfaen"/>
          <w:b/>
          <w:i/>
          <w:shd w:val="clear" w:color="auto" w:fill="FFFFFF"/>
        </w:rPr>
        <w:t xml:space="preserve">’ </w:t>
      </w:r>
      <w:r w:rsidR="000C6D00" w:rsidRPr="000C6D00">
        <w:rPr>
          <w:rFonts w:ascii="Sylfaen" w:hAnsi="Sylfaen"/>
          <w:b/>
          <w:i/>
          <w:shd w:val="clear" w:color="auto" w:fill="FFFFFF"/>
        </w:rPr>
        <w:t>responsibility</w:t>
      </w:r>
      <w:r w:rsidRPr="000C6D00">
        <w:rPr>
          <w:rFonts w:ascii="Sylfaen" w:hAnsi="Sylfaen"/>
          <w:b/>
          <w:i/>
          <w:shd w:val="clear" w:color="auto" w:fill="FFFFFF"/>
        </w:rPr>
        <w:t xml:space="preserve"> for financial statements </w:t>
      </w:r>
    </w:p>
    <w:p w:rsidR="00864418" w:rsidRPr="000C6D00" w:rsidRDefault="00B8653C" w:rsidP="007066F8">
      <w:pPr>
        <w:spacing w:after="120"/>
        <w:jc w:val="both"/>
        <w:rPr>
          <w:rFonts w:ascii="Sylfaen" w:hAnsi="Sylfaen" w:cs="Sylfaen"/>
        </w:rPr>
      </w:pPr>
      <w:r w:rsidRPr="00ED4F0F">
        <w:rPr>
          <w:rFonts w:ascii="Sylfaen" w:hAnsi="Sylfaen"/>
          <w:color w:val="000000"/>
          <w:shd w:val="clear" w:color="auto" w:fill="FFFFFF"/>
        </w:rPr>
        <w:t>In accordance with the RA legislation the budget</w:t>
      </w:r>
      <w:r w:rsidR="00130799" w:rsidRPr="00ED4F0F">
        <w:rPr>
          <w:rFonts w:ascii="Sylfaen" w:hAnsi="Sylfaen"/>
          <w:color w:val="000000"/>
          <w:shd w:val="clear" w:color="auto" w:fill="FFFFFF"/>
        </w:rPr>
        <w:t xml:space="preserve"> </w:t>
      </w:r>
      <w:r w:rsidR="00AF04DB">
        <w:rPr>
          <w:rFonts w:ascii="Sylfaen" w:hAnsi="Sylfaen"/>
          <w:color w:val="000000"/>
          <w:shd w:val="clear" w:color="auto" w:fill="FFFFFF"/>
        </w:rPr>
        <w:t xml:space="preserve">allocation administrators </w:t>
      </w:r>
      <w:r w:rsidRPr="00ED4F0F">
        <w:rPr>
          <w:rFonts w:ascii="Sylfaen" w:hAnsi="Sylfaen"/>
          <w:color w:val="000000"/>
          <w:shd w:val="clear" w:color="auto" w:fill="FFFFFF"/>
        </w:rPr>
        <w:t>are responsible for the</w:t>
      </w:r>
      <w:r w:rsidRPr="000C6D00">
        <w:rPr>
          <w:rFonts w:ascii="Sylfaen" w:hAnsi="Sylfaen"/>
          <w:color w:val="000000"/>
          <w:shd w:val="clear" w:color="auto" w:fill="FFFFFF"/>
        </w:rPr>
        <w:t xml:space="preserve"> preparation and </w:t>
      </w:r>
      <w:proofErr w:type="gramStart"/>
      <w:r w:rsidRPr="000C6D00">
        <w:rPr>
          <w:rFonts w:ascii="Sylfaen" w:hAnsi="Sylfaen"/>
          <w:color w:val="000000"/>
          <w:shd w:val="clear" w:color="auto" w:fill="FFFFFF"/>
        </w:rPr>
        <w:t>truthful  presentation</w:t>
      </w:r>
      <w:proofErr w:type="gramEnd"/>
      <w:r w:rsidRPr="000C6D00">
        <w:rPr>
          <w:rFonts w:ascii="Sylfaen" w:hAnsi="Sylfaen"/>
          <w:color w:val="000000"/>
          <w:shd w:val="clear" w:color="auto" w:fill="FFFFFF"/>
        </w:rPr>
        <w:t xml:space="preserve"> of financial statements, as well as for internal controls regulating the budget sector, that are necessary to ensure the preparation of independent financial statements.t  free of material misstatement due to elements of an obvious crime or error. </w:t>
      </w:r>
    </w:p>
    <w:p w:rsidR="00515F71" w:rsidRPr="000C6D00" w:rsidRDefault="00B8653C" w:rsidP="0095139F">
      <w:pPr>
        <w:spacing w:after="120"/>
        <w:rPr>
          <w:rFonts w:ascii="Sylfaen" w:hAnsi="Sylfaen"/>
          <w:b/>
          <w:i/>
        </w:rPr>
      </w:pPr>
      <w:r w:rsidRPr="000C6D00">
        <w:rPr>
          <w:rFonts w:ascii="Sylfaen" w:hAnsi="Sylfaen"/>
          <w:b/>
          <w:i/>
        </w:rPr>
        <w:t xml:space="preserve">Responsibility of the </w:t>
      </w:r>
      <w:r w:rsidR="000C6D00">
        <w:rPr>
          <w:rFonts w:ascii="Sylfaen" w:hAnsi="Sylfaen"/>
          <w:b/>
          <w:i/>
        </w:rPr>
        <w:t>Audit</w:t>
      </w:r>
      <w:r w:rsidRPr="000C6D00">
        <w:rPr>
          <w:rFonts w:ascii="Sylfaen" w:hAnsi="Sylfaen"/>
          <w:b/>
          <w:i/>
        </w:rPr>
        <w:t xml:space="preserve"> Chamber for the </w:t>
      </w:r>
      <w:r w:rsidR="000C6D00" w:rsidRPr="000C6D00">
        <w:rPr>
          <w:rFonts w:ascii="Sylfaen" w:hAnsi="Sylfaen"/>
          <w:b/>
          <w:i/>
        </w:rPr>
        <w:t>audit</w:t>
      </w:r>
      <w:r w:rsidRPr="000C6D00">
        <w:rPr>
          <w:rFonts w:ascii="Sylfaen" w:hAnsi="Sylfaen"/>
          <w:b/>
          <w:i/>
        </w:rPr>
        <w:t xml:space="preserve"> of financial statements </w:t>
      </w:r>
    </w:p>
    <w:p w:rsidR="00B8653C" w:rsidRPr="000C6D00" w:rsidRDefault="00B8653C" w:rsidP="00B8653C">
      <w:pPr>
        <w:spacing w:after="120"/>
        <w:jc w:val="both"/>
        <w:rPr>
          <w:rFonts w:ascii="Sylfaen" w:hAnsi="Sylfaen"/>
        </w:rPr>
      </w:pPr>
      <w:r w:rsidRPr="000C6D00">
        <w:rPr>
          <w:rFonts w:ascii="Sylfaen" w:hAnsi="Sylfaen"/>
        </w:rPr>
        <w:t xml:space="preserve">It is the responsibility of the Audit Chamber to obtain reasonable assurance that the financial statements are, in all material respects, free from material misstatement, and to present to the National Assembly </w:t>
      </w:r>
      <w:proofErr w:type="gramStart"/>
      <w:r w:rsidRPr="000C6D00">
        <w:rPr>
          <w:rFonts w:ascii="Sylfaen" w:hAnsi="Sylfaen"/>
        </w:rPr>
        <w:t>an</w:t>
      </w:r>
      <w:proofErr w:type="gramEnd"/>
      <w:r w:rsidRPr="000C6D00">
        <w:rPr>
          <w:rFonts w:ascii="Sylfaen" w:hAnsi="Sylfaen"/>
        </w:rPr>
        <w:t xml:space="preserve"> </w:t>
      </w:r>
      <w:r w:rsidR="000C6D00" w:rsidRPr="000C6D00">
        <w:rPr>
          <w:rFonts w:ascii="Sylfaen" w:hAnsi="Sylfaen"/>
        </w:rPr>
        <w:t>conclusion</w:t>
      </w:r>
      <w:r w:rsidRPr="000C6D00">
        <w:rPr>
          <w:rFonts w:ascii="Sylfaen" w:hAnsi="Sylfaen"/>
        </w:rPr>
        <w:t xml:space="preserve"> on the state budget execution. </w:t>
      </w:r>
    </w:p>
    <w:p w:rsidR="00B8653C" w:rsidRPr="000C6D00" w:rsidRDefault="00B8653C" w:rsidP="00B8653C">
      <w:pPr>
        <w:spacing w:after="120"/>
        <w:jc w:val="both"/>
        <w:rPr>
          <w:rFonts w:ascii="Sylfaen" w:hAnsi="Sylfaen"/>
        </w:rPr>
      </w:pPr>
      <w:r w:rsidRPr="000C6D00">
        <w:rPr>
          <w:rFonts w:ascii="Sylfaen" w:hAnsi="Sylfaen"/>
        </w:rPr>
        <w:t xml:space="preserve">Reasonable assurance is a high (not absolute) level of assurance. It does not guarantee that the audit performed in accordance with the Law and the methods, guidelines and other documents developed Based on the International Standards of </w:t>
      </w:r>
      <w:r w:rsidR="000C6D00" w:rsidRPr="000C6D00">
        <w:rPr>
          <w:rFonts w:ascii="Sylfaen" w:hAnsi="Sylfaen"/>
        </w:rPr>
        <w:t>Supr</w:t>
      </w:r>
      <w:r w:rsidR="000C6D00">
        <w:rPr>
          <w:rFonts w:ascii="Sylfaen" w:hAnsi="Sylfaen"/>
        </w:rPr>
        <w:t>eme</w:t>
      </w:r>
      <w:r w:rsidRPr="000C6D00">
        <w:rPr>
          <w:rFonts w:ascii="Sylfaen" w:hAnsi="Sylfaen"/>
        </w:rPr>
        <w:t xml:space="preserve"> </w:t>
      </w:r>
      <w:proofErr w:type="gramStart"/>
      <w:r w:rsidRPr="000C6D00">
        <w:rPr>
          <w:rFonts w:ascii="Sylfaen" w:hAnsi="Sylfaen"/>
        </w:rPr>
        <w:t xml:space="preserve">Audit  </w:t>
      </w:r>
      <w:r w:rsidR="000C6D00" w:rsidRPr="000C6D00">
        <w:rPr>
          <w:rFonts w:ascii="Sylfaen" w:hAnsi="Sylfaen"/>
        </w:rPr>
        <w:t>Institutions</w:t>
      </w:r>
      <w:proofErr w:type="gramEnd"/>
      <w:r w:rsidRPr="000C6D00">
        <w:rPr>
          <w:rFonts w:ascii="Sylfaen" w:hAnsi="Sylfaen"/>
        </w:rPr>
        <w:t xml:space="preserve">, will always detect a significant error, if present. Misstatements may result from an error or an obvious crime and are considered material when they could reasonably be expected, individually or in the aggregate, to affect the financial reports users' decisions made </w:t>
      </w:r>
      <w:proofErr w:type="gramStart"/>
      <w:r w:rsidRPr="000C6D00">
        <w:rPr>
          <w:rFonts w:ascii="Sylfaen" w:hAnsi="Sylfaen"/>
        </w:rPr>
        <w:t>based  on</w:t>
      </w:r>
      <w:proofErr w:type="gramEnd"/>
      <w:r w:rsidRPr="000C6D00">
        <w:rPr>
          <w:rFonts w:ascii="Sylfaen" w:hAnsi="Sylfaen"/>
        </w:rPr>
        <w:t xml:space="preserve">  those financial reports. </w:t>
      </w:r>
    </w:p>
    <w:p w:rsidR="00B8653C" w:rsidRPr="000C6D00" w:rsidRDefault="00B8653C" w:rsidP="007066F8">
      <w:pPr>
        <w:spacing w:after="120"/>
        <w:jc w:val="both"/>
        <w:rPr>
          <w:rFonts w:ascii="Sylfaen" w:hAnsi="Sylfaen"/>
        </w:rPr>
      </w:pPr>
      <w:r w:rsidRPr="000C6D00">
        <w:rPr>
          <w:rFonts w:ascii="Sylfaen" w:hAnsi="Sylfaen"/>
        </w:rPr>
        <w:t xml:space="preserve">During the audit, the principle of professional judgment was applied and the principle of professional skepticism was </w:t>
      </w:r>
      <w:r w:rsidR="000C6D00" w:rsidRPr="000C6D00">
        <w:rPr>
          <w:rFonts w:ascii="Sylfaen" w:hAnsi="Sylfaen"/>
        </w:rPr>
        <w:t>adhered</w:t>
      </w:r>
      <w:r w:rsidRPr="000C6D00">
        <w:rPr>
          <w:rFonts w:ascii="Sylfaen" w:hAnsi="Sylfaen"/>
        </w:rPr>
        <w:t xml:space="preserve"> to. Besides,</w:t>
      </w:r>
    </w:p>
    <w:p w:rsidR="00B8653C" w:rsidRPr="000C6D00" w:rsidRDefault="00B8653C" w:rsidP="00B8653C">
      <w:pPr>
        <w:pStyle w:val="ListParagraph"/>
        <w:numPr>
          <w:ilvl w:val="0"/>
          <w:numId w:val="1"/>
        </w:numPr>
        <w:spacing w:before="240" w:after="120"/>
        <w:jc w:val="both"/>
        <w:rPr>
          <w:rFonts w:ascii="Sylfaen" w:hAnsi="Sylfaen"/>
        </w:rPr>
      </w:pPr>
      <w:r w:rsidRPr="000C6D00">
        <w:rPr>
          <w:rFonts w:ascii="Sylfaen" w:hAnsi="Sylfaen"/>
        </w:rPr>
        <w:t xml:space="preserve">the risks of material misstatement of financial statements as a result of an apparent crime or error </w:t>
      </w:r>
      <w:proofErr w:type="gramStart"/>
      <w:r w:rsidRPr="000C6D00">
        <w:rPr>
          <w:rFonts w:ascii="Sylfaen" w:hAnsi="Sylfaen"/>
        </w:rPr>
        <w:t>were  identified</w:t>
      </w:r>
      <w:proofErr w:type="gramEnd"/>
      <w:r w:rsidRPr="000C6D00">
        <w:rPr>
          <w:rFonts w:ascii="Sylfaen" w:hAnsi="Sylfaen"/>
        </w:rPr>
        <w:t xml:space="preserve"> and assessed, audit procedures to respond to those risks were  designed and implemented,  and audit evidence has been obtained, which is sufficient (relevant) for the opinion. The risk of not detecting a material misstatement due to the features of an apparent crime is higher than the risk of not detecting a material misstatement due to an error because the features of an apparent crime </w:t>
      </w:r>
      <w:proofErr w:type="gramStart"/>
      <w:r w:rsidRPr="000C6D00">
        <w:rPr>
          <w:rFonts w:ascii="Sylfaen" w:hAnsi="Sylfaen"/>
        </w:rPr>
        <w:t>may  include</w:t>
      </w:r>
      <w:proofErr w:type="gramEnd"/>
      <w:r w:rsidRPr="000C6D00">
        <w:rPr>
          <w:rFonts w:ascii="Sylfaen" w:hAnsi="Sylfaen"/>
        </w:rPr>
        <w:t xml:space="preserve"> elements of conspiracy, fraud, intentional omissions, misrepresentations, or abuse of internal control procedures;</w:t>
      </w:r>
    </w:p>
    <w:p w:rsidR="00B8653C" w:rsidRPr="000C6D00" w:rsidRDefault="00B8653C" w:rsidP="00B8653C">
      <w:pPr>
        <w:pStyle w:val="ListParagraph"/>
        <w:numPr>
          <w:ilvl w:val="0"/>
          <w:numId w:val="1"/>
        </w:numPr>
        <w:spacing w:before="240" w:after="120"/>
        <w:jc w:val="both"/>
        <w:rPr>
          <w:rFonts w:ascii="Sylfaen" w:hAnsi="Sylfaen"/>
        </w:rPr>
      </w:pPr>
      <w:r w:rsidRPr="000C6D00">
        <w:rPr>
          <w:rFonts w:ascii="Sylfaen" w:hAnsi="Sylfaen"/>
        </w:rPr>
        <w:t xml:space="preserve">If, during the audit, the Auditing Chamber comes to the conclusion that the activity carried out contains features of an apparently criminal act, the respective materials shall be immediately, but not later than in 3 days, </w:t>
      </w:r>
      <w:proofErr w:type="gramStart"/>
      <w:r w:rsidRPr="000C6D00">
        <w:rPr>
          <w:rFonts w:ascii="Sylfaen" w:hAnsi="Sylfaen"/>
        </w:rPr>
        <w:t>be  are</w:t>
      </w:r>
      <w:proofErr w:type="gramEnd"/>
      <w:r w:rsidRPr="000C6D00">
        <w:rPr>
          <w:rFonts w:ascii="Sylfaen" w:hAnsi="Sylfaen"/>
        </w:rPr>
        <w:t xml:space="preserve"> sent to the General Prosecutor's Office, per decision of the Audit Chamber </w:t>
      </w:r>
    </w:p>
    <w:p w:rsidR="00B8653C" w:rsidRPr="000C6D00" w:rsidRDefault="00B8653C" w:rsidP="00B8653C">
      <w:pPr>
        <w:pStyle w:val="ListParagraph"/>
        <w:numPr>
          <w:ilvl w:val="0"/>
          <w:numId w:val="1"/>
        </w:numPr>
        <w:spacing w:before="240" w:after="120"/>
        <w:jc w:val="both"/>
        <w:rPr>
          <w:rFonts w:ascii="Sylfaen" w:hAnsi="Sylfaen"/>
        </w:rPr>
      </w:pPr>
      <w:r w:rsidRPr="000C6D00">
        <w:rPr>
          <w:rFonts w:ascii="Sylfaen" w:hAnsi="Sylfaen"/>
        </w:rPr>
        <w:t xml:space="preserve">An </w:t>
      </w:r>
      <w:proofErr w:type="gramStart"/>
      <w:r w:rsidRPr="000C6D00">
        <w:rPr>
          <w:rFonts w:ascii="Sylfaen" w:hAnsi="Sylfaen"/>
        </w:rPr>
        <w:t>understanding  about</w:t>
      </w:r>
      <w:proofErr w:type="gramEnd"/>
      <w:r w:rsidRPr="000C6D00">
        <w:rPr>
          <w:rFonts w:ascii="Sylfaen" w:hAnsi="Sylfaen"/>
        </w:rPr>
        <w:t xml:space="preserve"> the internal audit system related to the audit was obtained in order to design the audit procedures, rather than express an </w:t>
      </w:r>
      <w:r w:rsidRPr="000C6D00">
        <w:rPr>
          <w:rFonts w:ascii="Sylfaen" w:hAnsi="Sylfaen"/>
        </w:rPr>
        <w:lastRenderedPageBreak/>
        <w:t xml:space="preserve">opinion about the effectiveness of the internal controls of the audited  entity. </w:t>
      </w:r>
    </w:p>
    <w:p w:rsidR="00B8653C" w:rsidRPr="000C6D00" w:rsidRDefault="00B8653C" w:rsidP="00B8653C">
      <w:pPr>
        <w:pStyle w:val="ListParagraph"/>
        <w:numPr>
          <w:ilvl w:val="0"/>
          <w:numId w:val="1"/>
        </w:numPr>
        <w:spacing w:before="240" w:after="120"/>
        <w:jc w:val="both"/>
        <w:rPr>
          <w:rFonts w:ascii="Sylfaen" w:hAnsi="Sylfaen"/>
        </w:rPr>
      </w:pPr>
      <w:r w:rsidRPr="000C6D00">
        <w:rPr>
          <w:rFonts w:ascii="Sylfaen" w:hAnsi="Sylfaen"/>
        </w:rPr>
        <w:t xml:space="preserve">The overall presentation, structure and content of the financial statement was assessed, including disclosures, as well as the </w:t>
      </w:r>
      <w:proofErr w:type="gramStart"/>
      <w:r w:rsidRPr="000C6D00">
        <w:rPr>
          <w:rFonts w:ascii="Sylfaen" w:hAnsi="Sylfaen"/>
        </w:rPr>
        <w:t>truthful  presentation</w:t>
      </w:r>
      <w:proofErr w:type="gramEnd"/>
      <w:r w:rsidRPr="000C6D00">
        <w:rPr>
          <w:rFonts w:ascii="Sylfaen" w:hAnsi="Sylfaen"/>
        </w:rPr>
        <w:t xml:space="preserve"> of the transactions and events underlying the financial report;</w:t>
      </w:r>
    </w:p>
    <w:p w:rsidR="00B8653C" w:rsidRPr="000C6D00" w:rsidRDefault="00B8653C" w:rsidP="00B8653C">
      <w:pPr>
        <w:pStyle w:val="ListParagraph"/>
        <w:numPr>
          <w:ilvl w:val="0"/>
          <w:numId w:val="1"/>
        </w:numPr>
        <w:spacing w:before="240" w:after="120"/>
        <w:jc w:val="both"/>
        <w:rPr>
          <w:rFonts w:ascii="Sylfaen" w:hAnsi="Sylfaen"/>
        </w:rPr>
      </w:pPr>
      <w:r w:rsidRPr="000C6D00">
        <w:rPr>
          <w:rFonts w:ascii="Sylfaen" w:hAnsi="Sylfaen"/>
        </w:rPr>
        <w:t xml:space="preserve">The Audit Chamber does not provide an </w:t>
      </w:r>
      <w:proofErr w:type="gramStart"/>
      <w:r w:rsidRPr="000C6D00">
        <w:rPr>
          <w:rFonts w:ascii="Sylfaen" w:hAnsi="Sylfaen"/>
        </w:rPr>
        <w:t>opinion  regarding</w:t>
      </w:r>
      <w:proofErr w:type="gramEnd"/>
      <w:r w:rsidRPr="000C6D00">
        <w:rPr>
          <w:rFonts w:ascii="Sylfaen" w:hAnsi="Sylfaen"/>
        </w:rPr>
        <w:t xml:space="preserve"> the disclosed misstatements and does not make predictions regarding their consequences.</w:t>
      </w:r>
    </w:p>
    <w:p w:rsidR="00DC3C44" w:rsidRPr="000C6D00" w:rsidRDefault="00B8653C" w:rsidP="00B8653C">
      <w:pPr>
        <w:spacing w:before="240" w:after="120"/>
        <w:jc w:val="both"/>
        <w:rPr>
          <w:rFonts w:ascii="Sylfaen" w:hAnsi="Sylfaen"/>
        </w:rPr>
      </w:pPr>
      <w:r w:rsidRPr="000C6D00">
        <w:rPr>
          <w:rFonts w:ascii="Sylfaen" w:hAnsi="Sylfaen"/>
        </w:rPr>
        <w:t xml:space="preserve">Among other issues, the audit engagement, as well as the audit protocols om significant </w:t>
      </w:r>
      <w:r w:rsidR="000C6D00" w:rsidRPr="000C6D00">
        <w:rPr>
          <w:rFonts w:ascii="Sylfaen" w:hAnsi="Sylfaen"/>
        </w:rPr>
        <w:t>deficiencies</w:t>
      </w:r>
      <w:r w:rsidRPr="000C6D00">
        <w:rPr>
          <w:rFonts w:ascii="Sylfaen" w:hAnsi="Sylfaen"/>
        </w:rPr>
        <w:t xml:space="preserve"> of internal </w:t>
      </w:r>
      <w:r w:rsidR="000C6D00" w:rsidRPr="000C6D00">
        <w:rPr>
          <w:rFonts w:ascii="Sylfaen" w:hAnsi="Sylfaen"/>
        </w:rPr>
        <w:t>controls</w:t>
      </w:r>
      <w:r w:rsidRPr="000C6D00">
        <w:rPr>
          <w:rFonts w:ascii="Sylfaen" w:hAnsi="Sylfaen"/>
        </w:rPr>
        <w:t xml:space="preserve"> discovered during the audit, were submitted to the management of the audited entities, providing them with </w:t>
      </w:r>
      <w:proofErr w:type="gramStart"/>
      <w:r w:rsidRPr="000C6D00">
        <w:rPr>
          <w:rFonts w:ascii="Sylfaen" w:hAnsi="Sylfaen"/>
        </w:rPr>
        <w:t>an  opportunity</w:t>
      </w:r>
      <w:proofErr w:type="gramEnd"/>
      <w:r w:rsidRPr="000C6D00">
        <w:rPr>
          <w:rFonts w:ascii="Sylfaen" w:hAnsi="Sylfaen"/>
        </w:rPr>
        <w:t xml:space="preserve"> to present objections and explanations regarding the latter.</w:t>
      </w:r>
    </w:p>
    <w:p w:rsidR="00622B83" w:rsidRPr="000C6D00" w:rsidRDefault="00B8653C" w:rsidP="007066F8">
      <w:pPr>
        <w:spacing w:after="120"/>
        <w:rPr>
          <w:rFonts w:ascii="Sylfaen" w:hAnsi="Sylfaen"/>
          <w:i/>
          <w:color w:val="000000"/>
          <w:shd w:val="clear" w:color="auto" w:fill="FFFFFF"/>
        </w:rPr>
      </w:pPr>
      <w:r w:rsidRPr="000C6D00">
        <w:rPr>
          <w:rFonts w:ascii="Sylfaen" w:hAnsi="Sylfaen"/>
          <w:i/>
          <w:color w:val="000000"/>
          <w:shd w:val="clear" w:color="auto" w:fill="FFFFFF"/>
        </w:rPr>
        <w:t>Conclusion on compliance with legislation and other legal requirements</w:t>
      </w:r>
    </w:p>
    <w:p w:rsidR="001D46D9" w:rsidRPr="000C6D00" w:rsidRDefault="00B8653C" w:rsidP="007066F8">
      <w:pPr>
        <w:spacing w:after="120"/>
        <w:rPr>
          <w:rFonts w:ascii="Sylfaen" w:hAnsi="Sylfaen"/>
          <w:b/>
          <w:color w:val="000000"/>
          <w:shd w:val="clear" w:color="auto" w:fill="FFFFFF"/>
        </w:rPr>
      </w:pPr>
      <w:r w:rsidRPr="000C6D00">
        <w:rPr>
          <w:rFonts w:ascii="Sylfaen" w:hAnsi="Sylfaen"/>
          <w:b/>
          <w:i/>
          <w:shd w:val="clear" w:color="auto" w:fill="FFFFFF"/>
        </w:rPr>
        <w:t xml:space="preserve">Responsibility of budget allocation </w:t>
      </w:r>
      <w:r w:rsidR="00AF04DB">
        <w:rPr>
          <w:rFonts w:ascii="Sylfaen" w:hAnsi="Sylfaen"/>
          <w:b/>
          <w:i/>
          <w:shd w:val="clear" w:color="auto" w:fill="FFFFFF"/>
        </w:rPr>
        <w:t>administrators</w:t>
      </w:r>
    </w:p>
    <w:p w:rsidR="00DC3C44" w:rsidRPr="000C6D00" w:rsidRDefault="00B8653C" w:rsidP="007066F8">
      <w:pPr>
        <w:spacing w:after="120"/>
        <w:jc w:val="both"/>
        <w:rPr>
          <w:rFonts w:ascii="Sylfaen" w:hAnsi="Sylfaen"/>
          <w:color w:val="000000"/>
          <w:shd w:val="clear" w:color="auto" w:fill="FFFFFF"/>
        </w:rPr>
      </w:pPr>
      <w:proofErr w:type="gramStart"/>
      <w:r w:rsidRPr="000C6D00">
        <w:rPr>
          <w:rFonts w:ascii="Sylfaen" w:hAnsi="Sylfaen"/>
          <w:color w:val="000000"/>
          <w:shd w:val="clear" w:color="auto" w:fill="FFFFFF"/>
        </w:rPr>
        <w:t>The  budget</w:t>
      </w:r>
      <w:proofErr w:type="gramEnd"/>
      <w:r w:rsidRPr="000C6D00">
        <w:rPr>
          <w:rFonts w:ascii="Sylfaen" w:hAnsi="Sylfaen"/>
          <w:color w:val="000000"/>
          <w:shd w:val="clear" w:color="auto" w:fill="FFFFFF"/>
        </w:rPr>
        <w:t xml:space="preserve"> allocation </w:t>
      </w:r>
      <w:r w:rsidR="00AF04DB">
        <w:rPr>
          <w:rFonts w:ascii="Sylfaen" w:hAnsi="Sylfaen"/>
          <w:color w:val="000000"/>
          <w:shd w:val="clear" w:color="auto" w:fill="FFFFFF"/>
        </w:rPr>
        <w:t>administrators</w:t>
      </w:r>
      <w:r w:rsidRPr="000C6D00">
        <w:rPr>
          <w:rFonts w:ascii="Sylfaen" w:hAnsi="Sylfaen"/>
          <w:color w:val="000000"/>
          <w:shd w:val="clear" w:color="auto" w:fill="FFFFFF"/>
        </w:rPr>
        <w:t xml:space="preserve"> are responsible for implementing the financial and economic activities  in accordance with the legislation, as well as other criteria and requirements per agreements concluded  within the scope of civil and legal relations. </w:t>
      </w:r>
    </w:p>
    <w:p w:rsidR="004A4206" w:rsidRPr="000C6D00" w:rsidRDefault="004A4206" w:rsidP="007066F8">
      <w:pPr>
        <w:spacing w:after="120"/>
        <w:rPr>
          <w:rFonts w:ascii="Sylfaen" w:hAnsi="Sylfaen"/>
          <w:b/>
          <w:i/>
        </w:rPr>
      </w:pPr>
    </w:p>
    <w:p w:rsidR="00DC3C44" w:rsidRPr="000C6D00" w:rsidRDefault="00B8653C" w:rsidP="007066F8">
      <w:pPr>
        <w:spacing w:after="120"/>
        <w:rPr>
          <w:rFonts w:ascii="Sylfaen" w:hAnsi="Sylfaen"/>
          <w:b/>
          <w:i/>
        </w:rPr>
      </w:pPr>
      <w:r w:rsidRPr="000C6D00">
        <w:rPr>
          <w:rFonts w:ascii="Sylfaen" w:hAnsi="Sylfaen"/>
          <w:b/>
          <w:i/>
        </w:rPr>
        <w:t xml:space="preserve">Responsibility of the Audit Chamber </w:t>
      </w:r>
    </w:p>
    <w:p w:rsidR="00B8653C" w:rsidRPr="000C6D00" w:rsidRDefault="00B8653C" w:rsidP="00B8653C">
      <w:pPr>
        <w:spacing w:after="120"/>
        <w:jc w:val="both"/>
        <w:rPr>
          <w:rFonts w:ascii="Sylfaen" w:hAnsi="Sylfaen"/>
          <w:color w:val="000000"/>
          <w:shd w:val="clear" w:color="auto" w:fill="FFFFFF"/>
        </w:rPr>
      </w:pPr>
      <w:r w:rsidRPr="000C6D00">
        <w:rPr>
          <w:rFonts w:ascii="Sylfaen" w:hAnsi="Sylfaen"/>
          <w:color w:val="000000"/>
          <w:shd w:val="clear" w:color="auto" w:fill="FFFFFF"/>
        </w:rPr>
        <w:t xml:space="preserve">It is the responsibility of the Audit Chamber to include the identified inconsistencies in the conclusion on the state budget execution (Section 2.1 of this </w:t>
      </w:r>
      <w:proofErr w:type="gramStart"/>
      <w:r w:rsidRPr="000C6D00">
        <w:rPr>
          <w:rFonts w:ascii="Sylfaen" w:hAnsi="Sylfaen"/>
          <w:color w:val="000000"/>
          <w:shd w:val="clear" w:color="auto" w:fill="FFFFFF"/>
        </w:rPr>
        <w:t>Conclusion)  The</w:t>
      </w:r>
      <w:proofErr w:type="gramEnd"/>
      <w:r w:rsidRPr="000C6D00">
        <w:rPr>
          <w:rFonts w:ascii="Sylfaen" w:hAnsi="Sylfaen"/>
          <w:color w:val="000000"/>
          <w:shd w:val="clear" w:color="auto" w:fill="FFFFFF"/>
        </w:rPr>
        <w:t xml:space="preserve"> findings  of compliance audits are used in the conclusion on the state budget </w:t>
      </w:r>
      <w:r w:rsidR="000C6D00" w:rsidRPr="000C6D00">
        <w:rPr>
          <w:rFonts w:ascii="Sylfaen" w:hAnsi="Sylfaen"/>
          <w:color w:val="000000"/>
          <w:shd w:val="clear" w:color="auto" w:fill="FFFFFF"/>
        </w:rPr>
        <w:t>execution</w:t>
      </w:r>
      <w:r w:rsidRPr="000C6D00">
        <w:rPr>
          <w:rFonts w:ascii="Sylfaen" w:hAnsi="Sylfaen"/>
          <w:color w:val="000000"/>
          <w:shd w:val="clear" w:color="auto" w:fill="FFFFFF"/>
        </w:rPr>
        <w:t xml:space="preserve">, which are supposed to determine compliance of the financial and economic activities  to the legislation, as well as to other criteria and requirements per agreements concluded  within the scope of civil and legal relations. The Audit Chamber does not audit the compliance of the financial and economic activities of the audited entities with all legal acts, as well as to other criteria and requirements per agreements </w:t>
      </w:r>
      <w:proofErr w:type="gramStart"/>
      <w:r w:rsidRPr="000C6D00">
        <w:rPr>
          <w:rFonts w:ascii="Sylfaen" w:hAnsi="Sylfaen"/>
          <w:color w:val="000000"/>
          <w:shd w:val="clear" w:color="auto" w:fill="FFFFFF"/>
        </w:rPr>
        <w:t>concluded  within</w:t>
      </w:r>
      <w:proofErr w:type="gramEnd"/>
      <w:r w:rsidRPr="000C6D00">
        <w:rPr>
          <w:rFonts w:ascii="Sylfaen" w:hAnsi="Sylfaen"/>
          <w:color w:val="000000"/>
          <w:shd w:val="clear" w:color="auto" w:fill="FFFFFF"/>
        </w:rPr>
        <w:t xml:space="preserve"> the scope of civil and legal relations. </w:t>
      </w:r>
    </w:p>
    <w:p w:rsidR="00B8653C" w:rsidRPr="000C6D00" w:rsidRDefault="00B8653C" w:rsidP="00B8653C">
      <w:pPr>
        <w:spacing w:after="120"/>
        <w:jc w:val="both"/>
        <w:rPr>
          <w:rFonts w:ascii="Sylfaen" w:hAnsi="Sylfaen"/>
          <w:color w:val="000000"/>
          <w:shd w:val="clear" w:color="auto" w:fill="FFFFFF"/>
        </w:rPr>
      </w:pPr>
      <w:r w:rsidRPr="000C6D00">
        <w:rPr>
          <w:rFonts w:ascii="Sylfaen" w:hAnsi="Sylfaen"/>
          <w:color w:val="000000"/>
          <w:shd w:val="clear" w:color="auto" w:fill="FFFFFF"/>
        </w:rPr>
        <w:t xml:space="preserve">Inconsistencies were recorded only in those state bodies that were included in the first part of the 2022 activity </w:t>
      </w:r>
      <w:proofErr w:type="gramStart"/>
      <w:r w:rsidRPr="000C6D00">
        <w:rPr>
          <w:rFonts w:ascii="Sylfaen" w:hAnsi="Sylfaen"/>
          <w:color w:val="000000"/>
          <w:shd w:val="clear" w:color="auto" w:fill="FFFFFF"/>
        </w:rPr>
        <w:t>program  of</w:t>
      </w:r>
      <w:proofErr w:type="gramEnd"/>
      <w:r w:rsidRPr="000C6D00">
        <w:rPr>
          <w:rFonts w:ascii="Sylfaen" w:hAnsi="Sylfaen"/>
          <w:color w:val="000000"/>
          <w:shd w:val="clear" w:color="auto" w:fill="FFFFFF"/>
        </w:rPr>
        <w:t xml:space="preserve"> the Audit Chamber. The identified inconsistencies do not affect the conclusion presented in the "Opinion" paragraph of the "Independent Auditor's Opinion" section of this Conclusion.</w:t>
      </w:r>
    </w:p>
    <w:p w:rsidR="00B8653C" w:rsidRPr="000C6D00" w:rsidRDefault="00B8653C" w:rsidP="00B8653C">
      <w:pPr>
        <w:spacing w:after="120"/>
        <w:jc w:val="both"/>
        <w:rPr>
          <w:rFonts w:ascii="Sylfaen" w:hAnsi="Sylfaen"/>
          <w:color w:val="000000"/>
          <w:shd w:val="clear" w:color="auto" w:fill="FFFFFF"/>
        </w:rPr>
      </w:pPr>
      <w:proofErr w:type="gramStart"/>
      <w:r w:rsidRPr="000C6D00">
        <w:rPr>
          <w:rFonts w:ascii="Sylfaen" w:hAnsi="Sylfaen"/>
          <w:color w:val="000000"/>
          <w:shd w:val="clear" w:color="auto" w:fill="FFFFFF"/>
        </w:rPr>
        <w:t>The  matters</w:t>
      </w:r>
      <w:proofErr w:type="gramEnd"/>
      <w:r w:rsidRPr="000C6D00">
        <w:rPr>
          <w:rFonts w:ascii="Sylfaen" w:hAnsi="Sylfaen"/>
          <w:color w:val="000000"/>
          <w:shd w:val="clear" w:color="auto" w:fill="FFFFFF"/>
        </w:rPr>
        <w:t xml:space="preserve"> related to  compliance audits  presented in the </w:t>
      </w:r>
      <w:r w:rsidRPr="000C6D00">
        <w:rPr>
          <w:rFonts w:ascii="Sylfaen" w:hAnsi="Sylfaen"/>
          <w:i/>
          <w:iCs/>
          <w:color w:val="000000"/>
          <w:shd w:val="clear" w:color="auto" w:fill="FFFFFF"/>
        </w:rPr>
        <w:t xml:space="preserve">Responsibility  of the Audit Chamber  </w:t>
      </w:r>
      <w:r w:rsidRPr="000C6D00">
        <w:rPr>
          <w:rFonts w:ascii="Sylfaen" w:hAnsi="Sylfaen"/>
          <w:color w:val="000000"/>
          <w:shd w:val="clear" w:color="auto" w:fill="FFFFFF"/>
        </w:rPr>
        <w:t xml:space="preserve">section  of the </w:t>
      </w:r>
      <w:r w:rsidR="000C6D00" w:rsidRPr="000C6D00">
        <w:rPr>
          <w:rFonts w:ascii="Sylfaen" w:hAnsi="Sylfaen"/>
          <w:color w:val="000000"/>
          <w:shd w:val="clear" w:color="auto" w:fill="FFFFFF"/>
        </w:rPr>
        <w:t>Conclusion</w:t>
      </w:r>
      <w:r w:rsidRPr="000C6D00">
        <w:rPr>
          <w:rFonts w:ascii="Sylfaen" w:hAnsi="Sylfaen"/>
          <w:color w:val="000000"/>
          <w:shd w:val="clear" w:color="auto" w:fill="FFFFFF"/>
        </w:rPr>
        <w:t xml:space="preserve"> on financial </w:t>
      </w:r>
      <w:r w:rsidR="000C6D00" w:rsidRPr="000C6D00">
        <w:rPr>
          <w:rFonts w:ascii="Sylfaen" w:hAnsi="Sylfaen"/>
          <w:color w:val="000000"/>
          <w:shd w:val="clear" w:color="auto" w:fill="FFFFFF"/>
        </w:rPr>
        <w:t>statements</w:t>
      </w:r>
      <w:r w:rsidRPr="000C6D00">
        <w:rPr>
          <w:rFonts w:ascii="Sylfaen" w:hAnsi="Sylfaen"/>
          <w:color w:val="000000"/>
          <w:shd w:val="clear" w:color="auto" w:fill="FFFFFF"/>
        </w:rPr>
        <w:t xml:space="preserve"> of  RA 2022 state budget execution are </w:t>
      </w:r>
      <w:r w:rsidR="000C6D00" w:rsidRPr="000C6D00">
        <w:rPr>
          <w:rFonts w:ascii="Sylfaen" w:hAnsi="Sylfaen"/>
          <w:color w:val="000000"/>
          <w:shd w:val="clear" w:color="auto" w:fill="FFFFFF"/>
        </w:rPr>
        <w:t>also</w:t>
      </w:r>
      <w:r w:rsidRPr="000C6D00">
        <w:rPr>
          <w:rFonts w:ascii="Sylfaen" w:hAnsi="Sylfaen"/>
          <w:color w:val="000000"/>
          <w:shd w:val="clear" w:color="auto" w:fill="FFFFFF"/>
        </w:rPr>
        <w:t xml:space="preserve"> part of the Audit Chamber’s responsibilities.  </w:t>
      </w:r>
    </w:p>
    <w:p w:rsidR="00A954EF" w:rsidRPr="000C6D00" w:rsidRDefault="00A954EF" w:rsidP="007066F8">
      <w:pPr>
        <w:spacing w:after="120"/>
        <w:rPr>
          <w:rFonts w:ascii="Sylfaen" w:hAnsi="Sylfaen"/>
          <w:b/>
          <w:i/>
          <w:color w:val="000000"/>
          <w:shd w:val="clear" w:color="auto" w:fill="FFFFFF"/>
        </w:rPr>
      </w:pPr>
    </w:p>
    <w:p w:rsidR="004C5A3A" w:rsidRPr="000C6D00" w:rsidRDefault="004C5A3A" w:rsidP="002063BE">
      <w:pPr>
        <w:rPr>
          <w:rFonts w:ascii="Sylfaen" w:hAnsi="Sylfaen"/>
          <w:color w:val="000000"/>
          <w:shd w:val="clear" w:color="auto" w:fill="FFFFFF"/>
        </w:rPr>
      </w:pPr>
    </w:p>
    <w:p w:rsidR="00421F51" w:rsidRPr="000C6D00" w:rsidRDefault="00B8653C" w:rsidP="002063BE">
      <w:pPr>
        <w:rPr>
          <w:rFonts w:ascii="Sylfaen" w:hAnsi="Sylfaen"/>
          <w:color w:val="000000"/>
          <w:shd w:val="clear" w:color="auto" w:fill="FFFFFF"/>
        </w:rPr>
      </w:pPr>
      <w:r w:rsidRPr="000C6D00">
        <w:rPr>
          <w:rFonts w:ascii="Sylfaen" w:hAnsi="Sylfaen"/>
          <w:color w:val="000000"/>
          <w:shd w:val="clear" w:color="auto" w:fill="FFFFFF"/>
        </w:rPr>
        <w:t xml:space="preserve">Atom Janjughazyan </w:t>
      </w:r>
    </w:p>
    <w:p w:rsidR="00D248D7" w:rsidRPr="000C6D00" w:rsidRDefault="00B8653C" w:rsidP="002063BE">
      <w:pPr>
        <w:rPr>
          <w:rFonts w:ascii="Sylfaen" w:hAnsi="Sylfaen"/>
          <w:color w:val="000000"/>
          <w:shd w:val="clear" w:color="auto" w:fill="FFFFFF"/>
        </w:rPr>
      </w:pPr>
      <w:r w:rsidRPr="000C6D00">
        <w:rPr>
          <w:rFonts w:ascii="Sylfaen" w:hAnsi="Sylfaen"/>
          <w:color w:val="000000"/>
          <w:shd w:val="clear" w:color="auto" w:fill="FFFFFF"/>
        </w:rPr>
        <w:lastRenderedPageBreak/>
        <w:t xml:space="preserve">Chairman of the Audit Chamber </w:t>
      </w:r>
    </w:p>
    <w:p w:rsidR="00F24807" w:rsidRPr="000C6D00" w:rsidRDefault="00F24807" w:rsidP="00F24807">
      <w:pPr>
        <w:spacing w:after="120"/>
        <w:rPr>
          <w:rFonts w:ascii="Sylfaen" w:hAnsi="Sylfaen"/>
          <w:shd w:val="clear" w:color="auto" w:fill="FFFFFF"/>
        </w:rPr>
      </w:pPr>
    </w:p>
    <w:p w:rsidR="00F24807" w:rsidRPr="000C6D00" w:rsidRDefault="00F24807" w:rsidP="00F24807">
      <w:pPr>
        <w:spacing w:after="120"/>
        <w:rPr>
          <w:rFonts w:ascii="Sylfaen" w:hAnsi="Sylfaen"/>
          <w:shd w:val="clear" w:color="auto" w:fill="FFFFFF"/>
        </w:rPr>
      </w:pPr>
    </w:p>
    <w:p w:rsidR="00F24807" w:rsidRPr="000C6D00" w:rsidRDefault="00015D4A" w:rsidP="00F24807">
      <w:pPr>
        <w:spacing w:after="120"/>
        <w:rPr>
          <w:rFonts w:ascii="Sylfaen" w:hAnsi="Sylfaen"/>
        </w:rPr>
      </w:pPr>
      <w:r w:rsidRPr="000C6D00">
        <w:rPr>
          <w:rFonts w:ascii="Sylfaen" w:hAnsi="Sylfaen"/>
          <w:shd w:val="clear" w:color="auto" w:fill="FFFFFF"/>
        </w:rPr>
        <w:t>24</w:t>
      </w:r>
      <w:r w:rsidR="00F24807" w:rsidRPr="000C6D00">
        <w:rPr>
          <w:rFonts w:ascii="Sylfaen" w:hAnsi="Sylfaen"/>
          <w:shd w:val="clear" w:color="auto" w:fill="FFFFFF"/>
        </w:rPr>
        <w:t xml:space="preserve"> </w:t>
      </w:r>
      <w:r w:rsidR="00B8653C" w:rsidRPr="000C6D00">
        <w:rPr>
          <w:rFonts w:ascii="Sylfaen" w:hAnsi="Sylfaen"/>
          <w:color w:val="000000"/>
          <w:shd w:val="clear" w:color="auto" w:fill="FFFFFF"/>
        </w:rPr>
        <w:t>May,</w:t>
      </w:r>
      <w:r w:rsidR="00260136" w:rsidRPr="000C6D00">
        <w:rPr>
          <w:rFonts w:ascii="Sylfaen" w:hAnsi="Sylfaen"/>
          <w:color w:val="000000"/>
          <w:shd w:val="clear" w:color="auto" w:fill="FFFFFF"/>
        </w:rPr>
        <w:t xml:space="preserve"> 2023</w:t>
      </w:r>
    </w:p>
    <w:p w:rsidR="00010566" w:rsidRPr="000C6D00" w:rsidRDefault="00010566" w:rsidP="002063BE">
      <w:pPr>
        <w:rPr>
          <w:rFonts w:ascii="Sylfaen" w:hAnsi="Sylfaen"/>
          <w:color w:val="000000"/>
          <w:shd w:val="clear" w:color="auto" w:fill="FFFFFF"/>
        </w:rPr>
      </w:pPr>
    </w:p>
    <w:p w:rsidR="009B45FF" w:rsidRPr="000C6D00" w:rsidRDefault="009B45FF" w:rsidP="002063BE">
      <w:pPr>
        <w:rPr>
          <w:rFonts w:ascii="Sylfaen" w:hAnsi="Sylfaen"/>
        </w:rPr>
      </w:pPr>
    </w:p>
    <w:p w:rsidR="00CD37E9" w:rsidRPr="000C6D00" w:rsidRDefault="00B8653C" w:rsidP="002063BE">
      <w:pPr>
        <w:jc w:val="center"/>
        <w:rPr>
          <w:rFonts w:ascii="Sylfaen" w:hAnsi="Sylfaen"/>
          <w:b/>
          <w:bCs/>
          <w:color w:val="000000"/>
          <w:shd w:val="clear" w:color="auto" w:fill="FFFFFF"/>
        </w:rPr>
      </w:pPr>
      <w:r w:rsidRPr="000C6D00">
        <w:rPr>
          <w:rFonts w:ascii="Sylfaen" w:hAnsi="Sylfaen"/>
          <w:b/>
          <w:bCs/>
          <w:color w:val="000000"/>
          <w:shd w:val="clear" w:color="auto" w:fill="FFFFFF"/>
        </w:rPr>
        <w:t>AUDIT CHAMBER</w:t>
      </w:r>
    </w:p>
    <w:p w:rsidR="00F41BAF" w:rsidRPr="000C6D00" w:rsidRDefault="00B8653C" w:rsidP="00C6728A">
      <w:pPr>
        <w:jc w:val="center"/>
        <w:rPr>
          <w:rFonts w:ascii="Sylfaen" w:hAnsi="Sylfaen"/>
          <w:color w:val="FF0000"/>
          <w:shd w:val="clear" w:color="auto" w:fill="FFFFFF"/>
        </w:rPr>
      </w:pPr>
      <w:r w:rsidRPr="000C6D00">
        <w:rPr>
          <w:rFonts w:ascii="Sylfaen" w:hAnsi="Sylfaen"/>
          <w:color w:val="000000"/>
          <w:shd w:val="clear" w:color="auto" w:fill="FFFFFF"/>
        </w:rPr>
        <w:t xml:space="preserve">19 Baghramyan ave, Yerevan, Republic of Armenia </w:t>
      </w:r>
      <w:r w:rsidR="00F41BAF" w:rsidRPr="000C6D00">
        <w:rPr>
          <w:rFonts w:ascii="Sylfaen" w:hAnsi="Sylfaen"/>
          <w:color w:val="FF0000"/>
          <w:shd w:val="clear" w:color="auto" w:fill="FFFFFF"/>
        </w:rPr>
        <w:br w:type="page"/>
      </w:r>
    </w:p>
    <w:p w:rsidR="00CD37E9" w:rsidRPr="000C6D00" w:rsidRDefault="00F41BAF" w:rsidP="004A4206">
      <w:pPr>
        <w:spacing w:after="200"/>
        <w:jc w:val="center"/>
        <w:rPr>
          <w:rFonts w:ascii="Sylfaen" w:hAnsi="Sylfaen"/>
          <w:b/>
          <w:color w:val="000000"/>
          <w:shd w:val="clear" w:color="auto" w:fill="FFFFFF"/>
        </w:rPr>
      </w:pPr>
      <w:r w:rsidRPr="000C6D00">
        <w:rPr>
          <w:rFonts w:ascii="Sylfaen" w:hAnsi="Sylfaen"/>
          <w:b/>
          <w:color w:val="000000"/>
          <w:shd w:val="clear" w:color="auto" w:fill="FFFFFF"/>
        </w:rPr>
        <w:lastRenderedPageBreak/>
        <w:t>2</w:t>
      </w:r>
      <w:r w:rsidR="005505AC" w:rsidRPr="000C6D00">
        <w:rPr>
          <w:rFonts w:ascii="Sylfaen" w:hAnsi="Sylfaen"/>
          <w:b/>
          <w:color w:val="000000"/>
          <w:shd w:val="clear" w:color="auto" w:fill="FFFFFF"/>
        </w:rPr>
        <w:t>.</w:t>
      </w:r>
      <w:r w:rsidRPr="000C6D00">
        <w:rPr>
          <w:rFonts w:ascii="Sylfaen" w:hAnsi="Sylfaen"/>
          <w:b/>
          <w:color w:val="000000"/>
          <w:shd w:val="clear" w:color="auto" w:fill="FFFFFF"/>
        </w:rPr>
        <w:t xml:space="preserve"> </w:t>
      </w:r>
      <w:r w:rsidR="00B8653C" w:rsidRPr="000C6D00">
        <w:rPr>
          <w:rFonts w:ascii="Sylfaen" w:hAnsi="Sylfaen"/>
          <w:b/>
          <w:color w:val="000000"/>
          <w:shd w:val="clear" w:color="auto" w:fill="FFFFFF"/>
        </w:rPr>
        <w:t>Information on</w:t>
      </w:r>
      <w:r w:rsidR="00130799" w:rsidRPr="000C6D00">
        <w:rPr>
          <w:rFonts w:ascii="Sylfaen" w:hAnsi="Sylfaen"/>
          <w:b/>
          <w:color w:val="000000"/>
          <w:shd w:val="clear" w:color="auto" w:fill="FFFFFF"/>
        </w:rPr>
        <w:t xml:space="preserve"> </w:t>
      </w:r>
      <w:proofErr w:type="gramStart"/>
      <w:r w:rsidR="00130799" w:rsidRPr="000C6D00">
        <w:rPr>
          <w:rFonts w:ascii="Sylfaen" w:hAnsi="Sylfaen"/>
          <w:b/>
          <w:color w:val="000000"/>
          <w:shd w:val="clear" w:color="auto" w:fill="FFFFFF"/>
        </w:rPr>
        <w:t>identified</w:t>
      </w:r>
      <w:r w:rsidR="00B8653C" w:rsidRPr="000C6D00">
        <w:rPr>
          <w:rFonts w:ascii="Sylfaen" w:hAnsi="Sylfaen"/>
          <w:b/>
          <w:color w:val="000000"/>
          <w:shd w:val="clear" w:color="auto" w:fill="FFFFFF"/>
        </w:rPr>
        <w:t xml:space="preserve">  non</w:t>
      </w:r>
      <w:proofErr w:type="gramEnd"/>
      <w:r w:rsidR="00B8653C" w:rsidRPr="000C6D00">
        <w:rPr>
          <w:rFonts w:ascii="Sylfaen" w:hAnsi="Sylfaen"/>
          <w:b/>
          <w:color w:val="000000"/>
          <w:shd w:val="clear" w:color="auto" w:fill="FFFFFF"/>
        </w:rPr>
        <w:t xml:space="preserve">-compliances, misstatements and </w:t>
      </w:r>
      <w:r w:rsidR="000C6D00" w:rsidRPr="000C6D00">
        <w:rPr>
          <w:rFonts w:ascii="Sylfaen" w:hAnsi="Sylfaen"/>
          <w:b/>
          <w:color w:val="000000"/>
          <w:shd w:val="clear" w:color="auto" w:fill="FFFFFF"/>
        </w:rPr>
        <w:t>recommendations</w:t>
      </w:r>
      <w:r w:rsidR="00B8653C" w:rsidRPr="000C6D00">
        <w:rPr>
          <w:rFonts w:ascii="Sylfaen" w:hAnsi="Sylfaen"/>
          <w:b/>
          <w:color w:val="000000"/>
          <w:shd w:val="clear" w:color="auto" w:fill="FFFFFF"/>
        </w:rPr>
        <w:t xml:space="preserve"> </w:t>
      </w:r>
    </w:p>
    <w:p w:rsidR="00FC035F" w:rsidRPr="000C6D00" w:rsidRDefault="00FC035F" w:rsidP="004A4206">
      <w:pPr>
        <w:spacing w:after="200"/>
        <w:rPr>
          <w:rFonts w:ascii="Sylfaen" w:hAnsi="Sylfaen"/>
          <w:b/>
          <w:color w:val="000000"/>
          <w:shd w:val="clear" w:color="auto" w:fill="FFFFFF"/>
        </w:rPr>
      </w:pPr>
    </w:p>
    <w:p w:rsidR="00B8653C" w:rsidRPr="000C6D00" w:rsidRDefault="00B8653C" w:rsidP="00B8653C">
      <w:pPr>
        <w:spacing w:after="200"/>
        <w:jc w:val="both"/>
        <w:rPr>
          <w:rFonts w:ascii="Sylfaen" w:hAnsi="Sylfaen"/>
        </w:rPr>
      </w:pPr>
      <w:r w:rsidRPr="000C6D00">
        <w:rPr>
          <w:rFonts w:ascii="Sylfaen" w:hAnsi="Sylfaen"/>
        </w:rPr>
        <w:t xml:space="preserve">With the </w:t>
      </w:r>
      <w:proofErr w:type="gramStart"/>
      <w:r w:rsidRPr="000C6D00">
        <w:rPr>
          <w:rFonts w:ascii="Sylfaen" w:hAnsi="Sylfaen"/>
        </w:rPr>
        <w:t>purpose  of</w:t>
      </w:r>
      <w:proofErr w:type="gramEnd"/>
      <w:r w:rsidRPr="000C6D00">
        <w:rPr>
          <w:rFonts w:ascii="Sylfaen" w:hAnsi="Sylfaen"/>
        </w:rPr>
        <w:t xml:space="preserve"> drawing up a conclusion on the execution  of the state budget 2022 the Audit Chamber conducted 40 audits of three, six, nine-months and annual execution of the state budget in 10 agencies</w:t>
      </w:r>
      <w:r w:rsidRPr="000C6D00">
        <w:rPr>
          <w:rStyle w:val="FootnoteReference"/>
          <w:rFonts w:ascii="Sylfaen" w:hAnsi="Sylfaen"/>
        </w:rPr>
        <w:footnoteReference w:id="1"/>
      </w:r>
      <w:r w:rsidRPr="000C6D00">
        <w:rPr>
          <w:rFonts w:ascii="Sylfaen" w:hAnsi="Sylfaen"/>
        </w:rPr>
        <w:t xml:space="preserve">,  which made 82.1% of the expenditure share  (cash expenditures) of the RA state budget (1,878,150,030.1 thousand AMD).. The results of the audit are summarized in the interim conclusions, which were submitted to the National Assembly, the </w:t>
      </w:r>
      <w:proofErr w:type="gramStart"/>
      <w:r w:rsidRPr="000C6D00">
        <w:rPr>
          <w:rFonts w:ascii="Sylfaen" w:hAnsi="Sylfaen"/>
        </w:rPr>
        <w:t>Government  in</w:t>
      </w:r>
      <w:proofErr w:type="gramEnd"/>
      <w:r w:rsidRPr="000C6D00">
        <w:rPr>
          <w:rFonts w:ascii="Sylfaen" w:hAnsi="Sylfaen"/>
        </w:rPr>
        <w:t xml:space="preserve"> accordance with the law, and published on the official website of the Audit Chamber </w:t>
      </w:r>
      <w:hyperlink r:id="rId9" w:history="1">
        <w:r w:rsidRPr="000C6D00">
          <w:rPr>
            <w:rStyle w:val="Hyperlink"/>
            <w:rFonts w:ascii="Sylfaen" w:hAnsi="Sylfaen"/>
          </w:rPr>
          <w:t>www.armsai.am</w:t>
        </w:r>
      </w:hyperlink>
      <w:r w:rsidRPr="000C6D00">
        <w:rPr>
          <w:rFonts w:ascii="Sylfaen" w:hAnsi="Sylfaen"/>
        </w:rPr>
        <w:t xml:space="preserve">  (with the exception of 4 interim conclusions, which contained confidential information defined by law.).</w:t>
      </w:r>
    </w:p>
    <w:p w:rsidR="00B8653C" w:rsidRPr="000C6D00" w:rsidRDefault="00B8653C" w:rsidP="00B8653C">
      <w:pPr>
        <w:spacing w:after="200"/>
        <w:jc w:val="both"/>
        <w:rPr>
          <w:rFonts w:ascii="Sylfaen" w:hAnsi="Sylfaen"/>
        </w:rPr>
      </w:pPr>
      <w:r w:rsidRPr="000C6D00">
        <w:rPr>
          <w:rFonts w:ascii="Sylfaen" w:hAnsi="Sylfaen"/>
        </w:rPr>
        <w:t xml:space="preserve">Given the preventive role of the Audit Chamber's activity, a number of non-compliances and misstatements </w:t>
      </w:r>
      <w:proofErr w:type="gramStart"/>
      <w:r w:rsidRPr="000C6D00">
        <w:rPr>
          <w:rFonts w:ascii="Sylfaen" w:hAnsi="Sylfaen"/>
        </w:rPr>
        <w:t>identified  during</w:t>
      </w:r>
      <w:proofErr w:type="gramEnd"/>
      <w:r w:rsidRPr="000C6D00">
        <w:rPr>
          <w:rFonts w:ascii="Sylfaen" w:hAnsi="Sylfaen"/>
        </w:rPr>
        <w:t xml:space="preserve"> the quarterly audits were corrected by the end of the year.</w:t>
      </w:r>
      <w:r w:rsidRPr="000C6D00">
        <w:rPr>
          <w:rStyle w:val="FootnoteReference"/>
          <w:rFonts w:ascii="Sylfaen" w:hAnsi="Sylfaen"/>
        </w:rPr>
        <w:t xml:space="preserve"> </w:t>
      </w:r>
      <w:r w:rsidRPr="000C6D00">
        <w:rPr>
          <w:rStyle w:val="FootnoteReference"/>
          <w:rFonts w:ascii="Sylfaen" w:hAnsi="Sylfaen"/>
        </w:rPr>
        <w:footnoteReference w:id="2"/>
      </w:r>
    </w:p>
    <w:p w:rsidR="00B8653C" w:rsidRPr="000C6D00" w:rsidRDefault="00B8653C" w:rsidP="00B8653C">
      <w:pPr>
        <w:spacing w:after="200"/>
        <w:jc w:val="both"/>
        <w:rPr>
          <w:rFonts w:ascii="Sylfaen" w:hAnsi="Sylfaen"/>
        </w:rPr>
      </w:pPr>
      <w:r w:rsidRPr="000C6D00">
        <w:rPr>
          <w:rFonts w:ascii="Sylfaen" w:hAnsi="Sylfaen"/>
        </w:rPr>
        <w:t>Within the framework of state budget execution audits</w:t>
      </w:r>
      <w:r w:rsidRPr="000C6D00">
        <w:rPr>
          <w:rStyle w:val="FootnoteReference"/>
          <w:rFonts w:ascii="Sylfaen" w:hAnsi="Sylfaen"/>
        </w:rPr>
        <w:footnoteReference w:id="3"/>
      </w:r>
      <w:r w:rsidRPr="000C6D00">
        <w:rPr>
          <w:rFonts w:ascii="Sylfaen" w:hAnsi="Sylfaen"/>
        </w:rPr>
        <w:t xml:space="preserve"> in one case, the Audit Chamber came to the conclusion that the committed action contained features of an apparent crime, and the respective materials were sent to the General Prosecutor's Office by the decision of the Audit Chamber.</w:t>
      </w:r>
    </w:p>
    <w:p w:rsidR="00220D30" w:rsidRPr="000C6D00" w:rsidRDefault="00B8653C" w:rsidP="00220D30">
      <w:pPr>
        <w:spacing w:after="200"/>
        <w:jc w:val="both"/>
        <w:rPr>
          <w:rFonts w:ascii="Sylfaen" w:hAnsi="Sylfaen"/>
        </w:rPr>
      </w:pPr>
      <w:r w:rsidRPr="000C6D00">
        <w:rPr>
          <w:rFonts w:ascii="Sylfaen" w:hAnsi="Sylfaen"/>
        </w:rPr>
        <w:t>The information about the identified non-</w:t>
      </w:r>
      <w:r w:rsidR="000C6D00" w:rsidRPr="000C6D00">
        <w:rPr>
          <w:rFonts w:ascii="Sylfaen" w:hAnsi="Sylfaen"/>
        </w:rPr>
        <w:t>compliances</w:t>
      </w:r>
      <w:r w:rsidRPr="000C6D00">
        <w:rPr>
          <w:rFonts w:ascii="Sylfaen" w:hAnsi="Sylfaen"/>
        </w:rPr>
        <w:t xml:space="preserve"> misstatements and recommendations is presented below.</w:t>
      </w:r>
    </w:p>
    <w:p w:rsidR="00F41BAF" w:rsidRPr="000C6D00" w:rsidRDefault="00F41BAF" w:rsidP="004A4206">
      <w:pPr>
        <w:spacing w:after="200"/>
        <w:rPr>
          <w:rFonts w:ascii="Sylfaen" w:hAnsi="Sylfaen"/>
          <w:b/>
          <w:color w:val="000000"/>
          <w:shd w:val="clear" w:color="auto" w:fill="FFFFFF"/>
        </w:rPr>
      </w:pPr>
      <w:r w:rsidRPr="000C6D00">
        <w:rPr>
          <w:rFonts w:ascii="Sylfaen" w:hAnsi="Sylfaen"/>
          <w:b/>
          <w:color w:val="000000"/>
          <w:shd w:val="clear" w:color="auto" w:fill="FFFFFF"/>
        </w:rPr>
        <w:t>2</w:t>
      </w:r>
      <w:r w:rsidR="005505AC" w:rsidRPr="000C6D00">
        <w:rPr>
          <w:rFonts w:ascii="Sylfaen" w:hAnsi="Sylfaen"/>
          <w:b/>
          <w:color w:val="000000"/>
          <w:shd w:val="clear" w:color="auto" w:fill="FFFFFF"/>
        </w:rPr>
        <w:t>.</w:t>
      </w:r>
      <w:r w:rsidRPr="000C6D00">
        <w:rPr>
          <w:rFonts w:ascii="Sylfaen" w:hAnsi="Sylfaen"/>
          <w:b/>
          <w:color w:val="000000"/>
          <w:shd w:val="clear" w:color="auto" w:fill="FFFFFF"/>
        </w:rPr>
        <w:t>1</w:t>
      </w:r>
      <w:r w:rsidR="005505AC" w:rsidRPr="000C6D00">
        <w:rPr>
          <w:rFonts w:ascii="Sylfaen" w:hAnsi="Sylfaen"/>
          <w:b/>
          <w:color w:val="000000"/>
          <w:shd w:val="clear" w:color="auto" w:fill="FFFFFF"/>
        </w:rPr>
        <w:t>.</w:t>
      </w:r>
      <w:r w:rsidRPr="000C6D00">
        <w:rPr>
          <w:rFonts w:ascii="Sylfaen" w:hAnsi="Sylfaen"/>
          <w:b/>
          <w:color w:val="000000"/>
          <w:shd w:val="clear" w:color="auto" w:fill="FFFFFF"/>
        </w:rPr>
        <w:t xml:space="preserve"> </w:t>
      </w:r>
      <w:r w:rsidR="00B8653C" w:rsidRPr="000C6D00">
        <w:rPr>
          <w:rFonts w:ascii="Sylfaen" w:hAnsi="Sylfaen"/>
          <w:b/>
          <w:color w:val="000000"/>
          <w:shd w:val="clear" w:color="auto" w:fill="FFFFFF"/>
        </w:rPr>
        <w:t>Information on the identified non-compliances</w:t>
      </w:r>
      <w:r w:rsidR="006B251C" w:rsidRPr="000C6D00">
        <w:rPr>
          <w:rStyle w:val="FootnoteReference"/>
          <w:rFonts w:ascii="Sylfaen" w:hAnsi="Sylfaen"/>
          <w:b/>
          <w:color w:val="000000"/>
          <w:shd w:val="clear" w:color="auto" w:fill="FFFFFF"/>
        </w:rPr>
        <w:footnoteReference w:id="4"/>
      </w:r>
    </w:p>
    <w:p w:rsidR="003928DA" w:rsidRPr="000C6D00" w:rsidRDefault="00951988" w:rsidP="00CC7964">
      <w:pPr>
        <w:spacing w:after="200"/>
        <w:rPr>
          <w:rFonts w:ascii="Sylfaen" w:hAnsi="Sylfaen"/>
          <w:i/>
        </w:rPr>
      </w:pPr>
      <w:r w:rsidRPr="000C6D00">
        <w:rPr>
          <w:rFonts w:ascii="Sylfaen" w:hAnsi="Sylfaen"/>
          <w:i/>
        </w:rPr>
        <w:t xml:space="preserve">2.1.1. </w:t>
      </w:r>
      <w:r w:rsidR="00B8653C" w:rsidRPr="000C6D00">
        <w:rPr>
          <w:rFonts w:ascii="Sylfaen" w:hAnsi="Sylfaen"/>
          <w:i/>
        </w:rPr>
        <w:t xml:space="preserve">Format for reporting information on non-compliances </w:t>
      </w:r>
    </w:p>
    <w:p w:rsidR="00B8653C" w:rsidRPr="000C6D00" w:rsidRDefault="00B8653C" w:rsidP="00331405">
      <w:pPr>
        <w:spacing w:after="200"/>
        <w:jc w:val="both"/>
        <w:rPr>
          <w:rFonts w:ascii="Sylfaen" w:hAnsi="Sylfaen"/>
        </w:rPr>
      </w:pPr>
      <w:r w:rsidRPr="000C6D00">
        <w:rPr>
          <w:rFonts w:ascii="Sylfaen" w:hAnsi="Sylfaen"/>
        </w:rPr>
        <w:t xml:space="preserve">The Audit Chamber presents the summary information on the </w:t>
      </w:r>
      <w:proofErr w:type="gramStart"/>
      <w:r w:rsidRPr="000C6D00">
        <w:rPr>
          <w:rFonts w:ascii="Sylfaen" w:hAnsi="Sylfaen"/>
        </w:rPr>
        <w:t>identified  non</w:t>
      </w:r>
      <w:proofErr w:type="gramEnd"/>
      <w:r w:rsidRPr="000C6D00">
        <w:rPr>
          <w:rFonts w:ascii="Sylfaen" w:hAnsi="Sylfaen"/>
        </w:rPr>
        <w:t>-</w:t>
      </w:r>
      <w:r w:rsidR="000C6D00" w:rsidRPr="000C6D00">
        <w:rPr>
          <w:rFonts w:ascii="Sylfaen" w:hAnsi="Sylfaen"/>
        </w:rPr>
        <w:t>compliances</w:t>
      </w:r>
      <w:r w:rsidRPr="000C6D00">
        <w:rPr>
          <w:rFonts w:ascii="Sylfaen" w:hAnsi="Sylfaen"/>
        </w:rPr>
        <w:t xml:space="preserve"> in section 2.1.2 of this report. The Audit Chamber does not have an intention to describe in this conclusion the individual cases of identified non-compliances, since those </w:t>
      </w:r>
      <w:proofErr w:type="gramStart"/>
      <w:r w:rsidRPr="000C6D00">
        <w:rPr>
          <w:rFonts w:ascii="Sylfaen" w:hAnsi="Sylfaen"/>
        </w:rPr>
        <w:t>have  been</w:t>
      </w:r>
      <w:proofErr w:type="gramEnd"/>
      <w:r w:rsidRPr="000C6D00">
        <w:rPr>
          <w:rFonts w:ascii="Sylfaen" w:hAnsi="Sylfaen"/>
        </w:rPr>
        <w:t xml:space="preserve"> included in the interim </w:t>
      </w:r>
      <w:r w:rsidR="000C6D00" w:rsidRPr="000C6D00">
        <w:rPr>
          <w:rFonts w:ascii="Sylfaen" w:hAnsi="Sylfaen"/>
        </w:rPr>
        <w:t>conclusions</w:t>
      </w:r>
      <w:r w:rsidRPr="000C6D00">
        <w:rPr>
          <w:rFonts w:ascii="Sylfaen" w:hAnsi="Sylfaen"/>
        </w:rPr>
        <w:t xml:space="preserve"> for three, </w:t>
      </w:r>
      <w:r w:rsidRPr="000C6D00">
        <w:rPr>
          <w:rFonts w:ascii="Sylfaen" w:hAnsi="Sylfaen"/>
        </w:rPr>
        <w:lastRenderedPageBreak/>
        <w:t xml:space="preserve">six, nine months and annual execution  for  2022 state budget and published  on the official website  the Audit Chamber. in the "Current Conclusions" section of the website (confidential </w:t>
      </w:r>
      <w:r w:rsidR="000C6D00" w:rsidRPr="000C6D00">
        <w:rPr>
          <w:rFonts w:ascii="Sylfaen" w:hAnsi="Sylfaen"/>
        </w:rPr>
        <w:t>information</w:t>
      </w:r>
      <w:r w:rsidRPr="000C6D00">
        <w:rPr>
          <w:rFonts w:ascii="Sylfaen" w:hAnsi="Sylfaen"/>
        </w:rPr>
        <w:t>, as defined by the law).</w:t>
      </w:r>
    </w:p>
    <w:p w:rsidR="00951988" w:rsidRPr="000C6D00" w:rsidRDefault="003928DA" w:rsidP="00CC7964">
      <w:pPr>
        <w:spacing w:after="200"/>
        <w:rPr>
          <w:rFonts w:ascii="Sylfaen" w:hAnsi="Sylfaen"/>
          <w:i/>
          <w:color w:val="000000"/>
          <w:shd w:val="clear" w:color="auto" w:fill="FFFFFF"/>
        </w:rPr>
      </w:pPr>
      <w:r w:rsidRPr="000C6D00">
        <w:rPr>
          <w:rFonts w:ascii="Sylfaen" w:hAnsi="Sylfaen"/>
          <w:i/>
          <w:color w:val="000000"/>
          <w:shd w:val="clear" w:color="auto" w:fill="FFFFFF"/>
        </w:rPr>
        <w:t xml:space="preserve">2.1.2. </w:t>
      </w:r>
      <w:r w:rsidR="00B8653C" w:rsidRPr="000C6D00">
        <w:rPr>
          <w:rFonts w:ascii="Sylfaen" w:hAnsi="Sylfaen"/>
          <w:i/>
          <w:color w:val="000000"/>
          <w:shd w:val="clear" w:color="auto" w:fill="FFFFFF"/>
        </w:rPr>
        <w:t xml:space="preserve">Summary </w:t>
      </w:r>
    </w:p>
    <w:p w:rsidR="00B8653C" w:rsidRPr="000C6D00" w:rsidRDefault="00B8653C" w:rsidP="006863CD">
      <w:pPr>
        <w:spacing w:after="200"/>
        <w:jc w:val="both"/>
        <w:rPr>
          <w:rFonts w:ascii="Sylfaen" w:hAnsi="Sylfaen"/>
          <w:color w:val="000000"/>
          <w:shd w:val="clear" w:color="auto" w:fill="FFFFFF"/>
        </w:rPr>
      </w:pPr>
      <w:r w:rsidRPr="000C6D00">
        <w:rPr>
          <w:rFonts w:ascii="Sylfaen" w:hAnsi="Sylfaen"/>
          <w:color w:val="000000"/>
          <w:shd w:val="clear" w:color="auto" w:fill="FFFFFF"/>
        </w:rPr>
        <w:t xml:space="preserve">40 audit of state budget </w:t>
      </w:r>
      <w:r w:rsidR="000C6D00" w:rsidRPr="000C6D00">
        <w:rPr>
          <w:rFonts w:ascii="Sylfaen" w:hAnsi="Sylfaen"/>
          <w:color w:val="000000"/>
          <w:shd w:val="clear" w:color="auto" w:fill="FFFFFF"/>
        </w:rPr>
        <w:t>execution</w:t>
      </w:r>
      <w:r w:rsidRPr="000C6D00">
        <w:rPr>
          <w:rFonts w:ascii="Sylfaen" w:hAnsi="Sylfaen"/>
          <w:color w:val="000000"/>
          <w:shd w:val="clear" w:color="auto" w:fill="FFFFFF"/>
        </w:rPr>
        <w:t xml:space="preserve"> </w:t>
      </w:r>
      <w:r w:rsidR="000C6D00" w:rsidRPr="000C6D00">
        <w:rPr>
          <w:rFonts w:ascii="Sylfaen" w:hAnsi="Sylfaen"/>
          <w:color w:val="000000"/>
          <w:shd w:val="clear" w:color="auto" w:fill="FFFFFF"/>
        </w:rPr>
        <w:t>performed</w:t>
      </w:r>
      <w:r w:rsidRPr="000C6D00">
        <w:rPr>
          <w:rFonts w:ascii="Sylfaen" w:hAnsi="Sylfaen"/>
          <w:color w:val="000000"/>
          <w:shd w:val="clear" w:color="auto" w:fill="FFFFFF"/>
        </w:rPr>
        <w:t xml:space="preserve"> in 10 agencies identified 113 non-compliances in 10 </w:t>
      </w:r>
      <w:proofErr w:type="gramStart"/>
      <w:r w:rsidRPr="000C6D00">
        <w:rPr>
          <w:rFonts w:ascii="Sylfaen" w:hAnsi="Sylfaen"/>
          <w:color w:val="000000"/>
          <w:shd w:val="clear" w:color="auto" w:fill="FFFFFF"/>
        </w:rPr>
        <w:t>agencies  as</w:t>
      </w:r>
      <w:proofErr w:type="gramEnd"/>
      <w:r w:rsidRPr="000C6D00">
        <w:rPr>
          <w:rFonts w:ascii="Sylfaen" w:hAnsi="Sylfaen"/>
          <w:color w:val="000000"/>
          <w:shd w:val="clear" w:color="auto" w:fill="FFFFFF"/>
        </w:rPr>
        <w:t xml:space="preserve"> of 31.12.22 (table 1).</w:t>
      </w:r>
    </w:p>
    <w:p w:rsidR="00FC5393" w:rsidRPr="000C6D00" w:rsidRDefault="00FC5393">
      <w:pPr>
        <w:rPr>
          <w:rFonts w:ascii="Sylfaen" w:hAnsi="Sylfaen"/>
          <w:i/>
        </w:rPr>
      </w:pPr>
    </w:p>
    <w:p w:rsidR="006863CD" w:rsidRPr="000C6D00" w:rsidRDefault="006863CD">
      <w:pPr>
        <w:rPr>
          <w:rFonts w:ascii="Sylfaen" w:hAnsi="Sylfaen"/>
          <w:i/>
        </w:rPr>
      </w:pPr>
    </w:p>
    <w:p w:rsidR="00155B90" w:rsidRPr="000C6D00" w:rsidRDefault="00155B90">
      <w:pPr>
        <w:rPr>
          <w:rFonts w:ascii="Sylfaen" w:hAnsi="Sylfaen"/>
          <w:i/>
        </w:rPr>
      </w:pPr>
    </w:p>
    <w:p w:rsidR="00155B90" w:rsidRPr="000C6D00" w:rsidRDefault="00155B90">
      <w:pPr>
        <w:rPr>
          <w:rFonts w:ascii="Sylfaen" w:hAnsi="Sylfaen"/>
          <w:i/>
        </w:rPr>
      </w:pPr>
    </w:p>
    <w:p w:rsidR="006863CD" w:rsidRPr="000C6D00" w:rsidRDefault="006863CD">
      <w:pPr>
        <w:rPr>
          <w:rFonts w:ascii="Sylfaen" w:hAnsi="Sylfaen"/>
          <w:i/>
        </w:rPr>
      </w:pPr>
    </w:p>
    <w:p w:rsidR="006863CD" w:rsidRPr="000C6D00" w:rsidRDefault="006863CD">
      <w:pPr>
        <w:rPr>
          <w:rFonts w:ascii="Sylfaen" w:hAnsi="Sylfaen"/>
          <w:i/>
        </w:rPr>
      </w:pPr>
    </w:p>
    <w:p w:rsidR="006863CD" w:rsidRPr="000C6D00" w:rsidRDefault="006863CD">
      <w:pPr>
        <w:rPr>
          <w:rFonts w:ascii="Sylfaen" w:hAnsi="Sylfaen"/>
          <w:i/>
        </w:rPr>
      </w:pPr>
    </w:p>
    <w:p w:rsidR="00FC5393" w:rsidRPr="000C6D00" w:rsidRDefault="00FC5393">
      <w:pPr>
        <w:rPr>
          <w:rFonts w:ascii="Sylfaen" w:hAnsi="Sylfaen"/>
          <w:i/>
        </w:rPr>
      </w:pPr>
    </w:p>
    <w:p w:rsidR="00D53862" w:rsidRPr="000C6D00" w:rsidRDefault="002054DF" w:rsidP="00155B90">
      <w:pPr>
        <w:keepNext/>
        <w:keepLines/>
        <w:spacing w:after="200"/>
        <w:ind w:left="-1138"/>
        <w:rPr>
          <w:rFonts w:ascii="Sylfaen" w:hAnsi="Sylfaen"/>
          <w:i/>
        </w:rPr>
      </w:pPr>
      <w:r w:rsidRPr="000C6D00">
        <w:rPr>
          <w:rFonts w:ascii="Sylfaen" w:hAnsi="Sylfaen"/>
          <w:i/>
        </w:rPr>
        <w:br w:type="column"/>
      </w:r>
      <w:r w:rsidR="00B8653C" w:rsidRPr="000C6D00">
        <w:rPr>
          <w:rFonts w:ascii="Sylfaen" w:hAnsi="Sylfaen"/>
          <w:i/>
        </w:rPr>
        <w:lastRenderedPageBreak/>
        <w:t xml:space="preserve">Table </w:t>
      </w:r>
      <w:r w:rsidR="008C21C5" w:rsidRPr="000C6D00">
        <w:rPr>
          <w:rFonts w:ascii="Sylfaen" w:hAnsi="Sylfaen"/>
          <w:i/>
        </w:rPr>
        <w:t>1</w:t>
      </w:r>
      <w:r w:rsidR="00331405" w:rsidRPr="000C6D00">
        <w:rPr>
          <w:rFonts w:ascii="Sylfaen" w:hAnsi="Sylfaen"/>
          <w:i/>
        </w:rPr>
        <w:t xml:space="preserve">. </w:t>
      </w:r>
      <w:r w:rsidR="00B8653C" w:rsidRPr="000C6D00">
        <w:rPr>
          <w:rFonts w:ascii="Sylfaen" w:hAnsi="Sylfaen"/>
          <w:i/>
        </w:rPr>
        <w:t xml:space="preserve">Brief information on non-compliances by agencies </w:t>
      </w:r>
    </w:p>
    <w:tbl>
      <w:tblPr>
        <w:tblStyle w:val="TableGrid"/>
        <w:tblW w:w="8514" w:type="dxa"/>
        <w:tblInd w:w="-113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5670"/>
        <w:gridCol w:w="2277"/>
      </w:tblGrid>
      <w:tr w:rsidR="00155B90" w:rsidRPr="000C6D00" w:rsidTr="00155B90">
        <w:trPr>
          <w:trHeight w:val="825"/>
          <w:tblHeader/>
        </w:trPr>
        <w:tc>
          <w:tcPr>
            <w:tcW w:w="567" w:type="dxa"/>
            <w:tcBorders>
              <w:left w:val="single" w:sz="4" w:space="0" w:color="auto"/>
              <w:right w:val="dotted" w:sz="4" w:space="0" w:color="auto"/>
            </w:tcBorders>
            <w:shd w:val="clear" w:color="auto" w:fill="auto"/>
            <w:vAlign w:val="center"/>
            <w:hideMark/>
          </w:tcPr>
          <w:p w:rsidR="00155B90" w:rsidRPr="000C6D00" w:rsidRDefault="00155B90" w:rsidP="00687638">
            <w:pPr>
              <w:jc w:val="center"/>
              <w:rPr>
                <w:rFonts w:ascii="Sylfaen" w:hAnsi="Sylfaen"/>
                <w:b/>
                <w:bCs/>
                <w:i/>
                <w:iCs/>
                <w:color w:val="000000"/>
                <w:shd w:val="clear" w:color="auto" w:fill="FFFFFF"/>
              </w:rPr>
            </w:pPr>
            <w:r w:rsidRPr="000C6D00">
              <w:rPr>
                <w:rFonts w:ascii="Sylfaen" w:hAnsi="Sylfaen"/>
                <w:b/>
                <w:bCs/>
                <w:i/>
                <w:iCs/>
                <w:color w:val="000000"/>
                <w:shd w:val="clear" w:color="auto" w:fill="FFFFFF"/>
              </w:rPr>
              <w:t>N</w:t>
            </w:r>
          </w:p>
        </w:tc>
        <w:tc>
          <w:tcPr>
            <w:tcW w:w="5670" w:type="dxa"/>
            <w:tcBorders>
              <w:left w:val="dotted" w:sz="4" w:space="0" w:color="auto"/>
              <w:right w:val="dotted" w:sz="4" w:space="0" w:color="auto"/>
            </w:tcBorders>
            <w:shd w:val="clear" w:color="auto" w:fill="auto"/>
            <w:vAlign w:val="center"/>
            <w:hideMark/>
          </w:tcPr>
          <w:p w:rsidR="00155B90" w:rsidRPr="000C6D00" w:rsidRDefault="00155B90" w:rsidP="000A0407">
            <w:pPr>
              <w:ind w:left="-1244"/>
              <w:jc w:val="center"/>
              <w:rPr>
                <w:rFonts w:ascii="Sylfaen" w:hAnsi="Sylfaen"/>
                <w:b/>
                <w:bCs/>
                <w:iCs/>
                <w:color w:val="000000"/>
                <w:shd w:val="clear" w:color="auto" w:fill="FFFFFF"/>
              </w:rPr>
            </w:pPr>
            <w:r w:rsidRPr="000C6D00">
              <w:rPr>
                <w:rFonts w:ascii="Sylfaen" w:hAnsi="Sylfaen"/>
                <w:b/>
                <w:bCs/>
                <w:iCs/>
                <w:color w:val="000000"/>
                <w:shd w:val="clear" w:color="auto" w:fill="FFFFFF"/>
              </w:rPr>
              <w:t xml:space="preserve">             </w:t>
            </w:r>
            <w:r w:rsidR="00B8653C" w:rsidRPr="000C6D00">
              <w:rPr>
                <w:rFonts w:ascii="Sylfaen" w:hAnsi="Sylfaen"/>
                <w:b/>
                <w:bCs/>
                <w:iCs/>
                <w:color w:val="000000"/>
                <w:shd w:val="clear" w:color="auto" w:fill="FFFFFF"/>
              </w:rPr>
              <w:t>Agency name</w:t>
            </w:r>
          </w:p>
        </w:tc>
        <w:tc>
          <w:tcPr>
            <w:tcW w:w="2277" w:type="dxa"/>
            <w:tcBorders>
              <w:left w:val="dotted" w:sz="4" w:space="0" w:color="auto"/>
              <w:right w:val="thickThinSmallGap" w:sz="24" w:space="0" w:color="auto"/>
            </w:tcBorders>
            <w:shd w:val="clear" w:color="auto" w:fill="auto"/>
            <w:vAlign w:val="center"/>
            <w:hideMark/>
          </w:tcPr>
          <w:p w:rsidR="00155B90" w:rsidRPr="000C6D00" w:rsidRDefault="00B8653C" w:rsidP="00687638">
            <w:pPr>
              <w:jc w:val="center"/>
              <w:rPr>
                <w:rFonts w:ascii="Sylfaen" w:hAnsi="Sylfaen"/>
                <w:b/>
                <w:bCs/>
                <w:iCs/>
              </w:rPr>
            </w:pPr>
            <w:r w:rsidRPr="000C6D00">
              <w:rPr>
                <w:rFonts w:ascii="Sylfaen" w:hAnsi="Sylfaen"/>
                <w:b/>
                <w:bCs/>
                <w:iCs/>
              </w:rPr>
              <w:t>Number of non-</w:t>
            </w:r>
            <w:r w:rsidR="000C6D00" w:rsidRPr="000C6D00">
              <w:rPr>
                <w:rFonts w:ascii="Sylfaen" w:hAnsi="Sylfaen"/>
                <w:b/>
                <w:bCs/>
                <w:iCs/>
              </w:rPr>
              <w:t>compliances</w:t>
            </w:r>
            <w:r w:rsidRPr="000C6D00">
              <w:rPr>
                <w:rFonts w:ascii="Sylfaen" w:hAnsi="Sylfaen"/>
                <w:b/>
                <w:bCs/>
                <w:iCs/>
              </w:rPr>
              <w:t xml:space="preserve"> </w:t>
            </w:r>
            <w:r w:rsidR="00155B90" w:rsidRPr="000C6D00">
              <w:rPr>
                <w:rFonts w:ascii="Sylfaen" w:hAnsi="Sylfaen"/>
                <w:b/>
                <w:bCs/>
                <w:iCs/>
              </w:rPr>
              <w:t>(հատ)</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1</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Ministry of Economy</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34</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2</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Police of the Ministry of Internal Affairs</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33</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3</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Ministry of Territorial Administration and Infrastructure</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14</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4</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State Revenue Committee</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11</w:t>
            </w:r>
          </w:p>
        </w:tc>
      </w:tr>
      <w:tr w:rsidR="00B8653C" w:rsidRPr="000C6D00" w:rsidTr="00FA4728">
        <w:trPr>
          <w:trHeight w:val="20"/>
        </w:trPr>
        <w:tc>
          <w:tcPr>
            <w:tcW w:w="567" w:type="dxa"/>
            <w:tcBorders>
              <w:left w:val="single" w:sz="4" w:space="0" w:color="auto"/>
              <w:right w:val="dotted" w:sz="4" w:space="0" w:color="auto"/>
            </w:tcBorders>
            <w:vAlign w:val="center"/>
          </w:tcPr>
          <w:p w:rsidR="00B8653C" w:rsidRPr="000C6D00" w:rsidRDefault="00B8653C" w:rsidP="00B8653C">
            <w:pPr>
              <w:jc w:val="center"/>
              <w:rPr>
                <w:rFonts w:ascii="Sylfaen" w:hAnsi="Sylfaen"/>
              </w:rPr>
            </w:pPr>
            <w:r w:rsidRPr="000C6D00">
              <w:rPr>
                <w:rFonts w:ascii="Sylfaen" w:hAnsi="Sylfaen"/>
              </w:rPr>
              <w:t>5</w:t>
            </w:r>
          </w:p>
        </w:tc>
        <w:tc>
          <w:tcPr>
            <w:tcW w:w="5670" w:type="dxa"/>
            <w:tcBorders>
              <w:left w:val="dotted" w:sz="4" w:space="0" w:color="auto"/>
              <w:right w:val="dotted" w:sz="4" w:space="0" w:color="auto"/>
            </w:tcBorders>
          </w:tcPr>
          <w:p w:rsidR="00B8653C" w:rsidRPr="000C6D00" w:rsidRDefault="00B8653C" w:rsidP="00B8653C">
            <w:pPr>
              <w:rPr>
                <w:rFonts w:ascii="Sylfaen" w:hAnsi="Sylfaen"/>
              </w:rPr>
            </w:pPr>
            <w:r w:rsidRPr="000C6D00">
              <w:t>Ministry of Health</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10</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6</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Ministry of Defense (confidential)</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5</w:t>
            </w:r>
          </w:p>
        </w:tc>
      </w:tr>
      <w:tr w:rsidR="00B8653C" w:rsidRPr="000C6D00" w:rsidTr="00FA4728">
        <w:trPr>
          <w:trHeight w:val="20"/>
        </w:trPr>
        <w:tc>
          <w:tcPr>
            <w:tcW w:w="567" w:type="dxa"/>
            <w:tcBorders>
              <w:left w:val="single" w:sz="4" w:space="0" w:color="auto"/>
              <w:right w:val="dotted" w:sz="4" w:space="0" w:color="auto"/>
            </w:tcBorders>
            <w:vAlign w:val="center"/>
          </w:tcPr>
          <w:p w:rsidR="00B8653C" w:rsidRPr="000C6D00" w:rsidRDefault="00B8653C" w:rsidP="00B8653C">
            <w:pPr>
              <w:jc w:val="center"/>
              <w:rPr>
                <w:rFonts w:ascii="Sylfaen" w:hAnsi="Sylfaen"/>
              </w:rPr>
            </w:pPr>
            <w:r w:rsidRPr="000C6D00">
              <w:rPr>
                <w:rFonts w:ascii="Sylfaen" w:hAnsi="Sylfaen"/>
              </w:rPr>
              <w:t>7</w:t>
            </w:r>
          </w:p>
        </w:tc>
        <w:tc>
          <w:tcPr>
            <w:tcW w:w="5670" w:type="dxa"/>
            <w:tcBorders>
              <w:left w:val="dotted" w:sz="4" w:space="0" w:color="auto"/>
              <w:right w:val="dotted" w:sz="4" w:space="0" w:color="auto"/>
            </w:tcBorders>
          </w:tcPr>
          <w:p w:rsidR="00B8653C" w:rsidRPr="000C6D00" w:rsidRDefault="00B8653C" w:rsidP="00B8653C">
            <w:pPr>
              <w:rPr>
                <w:rFonts w:ascii="Sylfaen" w:hAnsi="Sylfaen"/>
              </w:rPr>
            </w:pPr>
            <w:r w:rsidRPr="000C6D00">
              <w:t>Ministry of Education, Science, Culture and Sports</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3</w:t>
            </w:r>
          </w:p>
        </w:tc>
      </w:tr>
      <w:tr w:rsidR="00B8653C" w:rsidRPr="000C6D00" w:rsidTr="00FA4728">
        <w:trPr>
          <w:trHeight w:val="20"/>
        </w:trPr>
        <w:tc>
          <w:tcPr>
            <w:tcW w:w="567" w:type="dxa"/>
            <w:tcBorders>
              <w:left w:val="single" w:sz="4" w:space="0" w:color="auto"/>
              <w:right w:val="dotted" w:sz="4" w:space="0" w:color="auto"/>
            </w:tcBorders>
            <w:vAlign w:val="center"/>
          </w:tcPr>
          <w:p w:rsidR="00B8653C" w:rsidRPr="000C6D00" w:rsidRDefault="00B8653C" w:rsidP="00B8653C">
            <w:pPr>
              <w:jc w:val="center"/>
              <w:rPr>
                <w:rFonts w:ascii="Sylfaen" w:hAnsi="Sylfaen"/>
              </w:rPr>
            </w:pPr>
            <w:r w:rsidRPr="000C6D00">
              <w:rPr>
                <w:rFonts w:ascii="Sylfaen" w:hAnsi="Sylfaen"/>
              </w:rPr>
              <w:t>8</w:t>
            </w:r>
          </w:p>
        </w:tc>
        <w:tc>
          <w:tcPr>
            <w:tcW w:w="5670" w:type="dxa"/>
            <w:tcBorders>
              <w:left w:val="dotted" w:sz="4" w:space="0" w:color="auto"/>
              <w:right w:val="dotted" w:sz="4" w:space="0" w:color="auto"/>
            </w:tcBorders>
          </w:tcPr>
          <w:p w:rsidR="00B8653C" w:rsidRPr="000C6D00" w:rsidRDefault="00B8653C" w:rsidP="00B8653C">
            <w:pPr>
              <w:rPr>
                <w:rFonts w:ascii="Sylfaen" w:hAnsi="Sylfaen"/>
              </w:rPr>
            </w:pPr>
            <w:r w:rsidRPr="000C6D00">
              <w:t>Ministry of Finance</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w:t>
            </w:r>
          </w:p>
        </w:tc>
      </w:tr>
      <w:tr w:rsidR="00B8653C" w:rsidRPr="000C6D00" w:rsidTr="00FA4728">
        <w:trPr>
          <w:trHeight w:val="20"/>
        </w:trPr>
        <w:tc>
          <w:tcPr>
            <w:tcW w:w="567" w:type="dxa"/>
            <w:tcBorders>
              <w:left w:val="single" w:sz="4" w:space="0" w:color="auto"/>
              <w:right w:val="dotted" w:sz="4" w:space="0" w:color="auto"/>
            </w:tcBorders>
            <w:vAlign w:val="center"/>
            <w:hideMark/>
          </w:tcPr>
          <w:p w:rsidR="00B8653C" w:rsidRPr="000C6D00" w:rsidRDefault="00B8653C" w:rsidP="00B8653C">
            <w:pPr>
              <w:jc w:val="center"/>
              <w:rPr>
                <w:rFonts w:ascii="Sylfaen" w:hAnsi="Sylfaen"/>
              </w:rPr>
            </w:pPr>
            <w:r w:rsidRPr="000C6D00">
              <w:rPr>
                <w:rFonts w:ascii="Sylfaen" w:hAnsi="Sylfaen"/>
              </w:rPr>
              <w:t>9</w:t>
            </w:r>
          </w:p>
        </w:tc>
        <w:tc>
          <w:tcPr>
            <w:tcW w:w="5670" w:type="dxa"/>
            <w:tcBorders>
              <w:left w:val="dotted" w:sz="4" w:space="0" w:color="auto"/>
              <w:right w:val="dotted" w:sz="4" w:space="0" w:color="auto"/>
            </w:tcBorders>
            <w:hideMark/>
          </w:tcPr>
          <w:p w:rsidR="00B8653C" w:rsidRPr="000C6D00" w:rsidRDefault="00B8653C" w:rsidP="00B8653C">
            <w:pPr>
              <w:rPr>
                <w:rFonts w:ascii="Sylfaen" w:hAnsi="Sylfaen"/>
              </w:rPr>
            </w:pPr>
            <w:r w:rsidRPr="000C6D00">
              <w:t>Integrated Social Service of the Ministry of Labor and Social Affairs</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w:t>
            </w:r>
          </w:p>
        </w:tc>
      </w:tr>
      <w:tr w:rsidR="00B8653C" w:rsidRPr="000C6D00" w:rsidTr="00FA4728">
        <w:trPr>
          <w:trHeight w:val="20"/>
        </w:trPr>
        <w:tc>
          <w:tcPr>
            <w:tcW w:w="567" w:type="dxa"/>
            <w:tcBorders>
              <w:left w:val="single" w:sz="4" w:space="0" w:color="auto"/>
              <w:right w:val="dotted" w:sz="4" w:space="0" w:color="auto"/>
            </w:tcBorders>
            <w:vAlign w:val="center"/>
          </w:tcPr>
          <w:p w:rsidR="00B8653C" w:rsidRPr="000C6D00" w:rsidRDefault="00B8653C" w:rsidP="00B8653C">
            <w:pPr>
              <w:jc w:val="center"/>
              <w:rPr>
                <w:rFonts w:ascii="Sylfaen" w:hAnsi="Sylfaen"/>
              </w:rPr>
            </w:pPr>
            <w:r w:rsidRPr="000C6D00">
              <w:rPr>
                <w:rFonts w:ascii="Sylfaen" w:hAnsi="Sylfaen"/>
              </w:rPr>
              <w:t>10</w:t>
            </w:r>
          </w:p>
        </w:tc>
        <w:tc>
          <w:tcPr>
            <w:tcW w:w="5670" w:type="dxa"/>
            <w:tcBorders>
              <w:left w:val="dotted" w:sz="4" w:space="0" w:color="auto"/>
              <w:right w:val="dotted" w:sz="4" w:space="0" w:color="auto"/>
            </w:tcBorders>
          </w:tcPr>
          <w:p w:rsidR="00B8653C" w:rsidRPr="000C6D00" w:rsidRDefault="00B8653C" w:rsidP="00B8653C">
            <w:pPr>
              <w:rPr>
                <w:rFonts w:ascii="Sylfaen" w:hAnsi="Sylfaen"/>
              </w:rPr>
            </w:pPr>
            <w:r w:rsidRPr="000C6D00">
              <w:t>Water Committee of the Ministry of Territorial Administration and Infrastructure</w:t>
            </w:r>
          </w:p>
        </w:tc>
        <w:tc>
          <w:tcPr>
            <w:tcW w:w="2277" w:type="dxa"/>
            <w:tcBorders>
              <w:left w:val="dotted" w:sz="4" w:space="0" w:color="auto"/>
              <w:right w:val="thickThinSmallGap" w:sz="24" w:space="0" w:color="auto"/>
            </w:tcBorders>
            <w:vAlign w:val="center"/>
          </w:tcPr>
          <w:p w:rsidR="00B8653C" w:rsidRPr="000C6D00" w:rsidRDefault="00B8653C" w:rsidP="00B8653C">
            <w:pPr>
              <w:jc w:val="center"/>
              <w:rPr>
                <w:rFonts w:ascii="Sylfaen" w:hAnsi="Sylfaen"/>
              </w:rPr>
            </w:pPr>
            <w:r w:rsidRPr="000C6D00">
              <w:rPr>
                <w:rFonts w:ascii="Sylfaen" w:hAnsi="Sylfaen" w:cs="Calibri"/>
                <w:color w:val="000000"/>
              </w:rPr>
              <w:t>1</w:t>
            </w:r>
          </w:p>
        </w:tc>
      </w:tr>
      <w:tr w:rsidR="00155B90" w:rsidRPr="000C6D00" w:rsidTr="00155B90">
        <w:trPr>
          <w:trHeight w:val="20"/>
        </w:trPr>
        <w:tc>
          <w:tcPr>
            <w:tcW w:w="6237" w:type="dxa"/>
            <w:gridSpan w:val="2"/>
            <w:tcBorders>
              <w:left w:val="single" w:sz="4" w:space="0" w:color="auto"/>
              <w:bottom w:val="thickThinSmallGap" w:sz="24" w:space="0" w:color="auto"/>
              <w:right w:val="dotted" w:sz="4" w:space="0" w:color="auto"/>
            </w:tcBorders>
            <w:shd w:val="clear" w:color="auto" w:fill="A6A6A6" w:themeFill="background1" w:themeFillShade="A6"/>
            <w:vAlign w:val="center"/>
            <w:hideMark/>
          </w:tcPr>
          <w:p w:rsidR="00155B90" w:rsidRPr="000C6D00" w:rsidRDefault="00B8653C" w:rsidP="00687638">
            <w:pPr>
              <w:rPr>
                <w:rFonts w:ascii="Sylfaen" w:hAnsi="Sylfaen"/>
                <w:b/>
                <w:bCs/>
              </w:rPr>
            </w:pPr>
            <w:r w:rsidRPr="000C6D00">
              <w:rPr>
                <w:rFonts w:ascii="Sylfaen" w:hAnsi="Sylfaen"/>
                <w:b/>
                <w:bCs/>
              </w:rPr>
              <w:t>TOTAL</w:t>
            </w:r>
          </w:p>
        </w:tc>
        <w:tc>
          <w:tcPr>
            <w:tcW w:w="2277" w:type="dxa"/>
            <w:tcBorders>
              <w:left w:val="dotted" w:sz="4" w:space="0" w:color="auto"/>
              <w:bottom w:val="thickThinSmallGap" w:sz="24" w:space="0" w:color="auto"/>
              <w:right w:val="thickThinSmallGap" w:sz="24" w:space="0" w:color="auto"/>
            </w:tcBorders>
            <w:shd w:val="clear" w:color="auto" w:fill="A6A6A6" w:themeFill="background1" w:themeFillShade="A6"/>
            <w:vAlign w:val="center"/>
          </w:tcPr>
          <w:p w:rsidR="00155B90" w:rsidRPr="000C6D00" w:rsidRDefault="00CD05AC" w:rsidP="00CD05AC">
            <w:pPr>
              <w:jc w:val="center"/>
              <w:rPr>
                <w:rFonts w:ascii="Sylfaen" w:hAnsi="Sylfaen"/>
                <w:b/>
                <w:bCs/>
              </w:rPr>
            </w:pPr>
            <w:r w:rsidRPr="000C6D00">
              <w:rPr>
                <w:rFonts w:ascii="Sylfaen" w:hAnsi="Sylfaen"/>
                <w:b/>
                <w:bCs/>
              </w:rPr>
              <w:t>11</w:t>
            </w:r>
            <w:r w:rsidR="007C09A5" w:rsidRPr="000C6D00">
              <w:rPr>
                <w:rFonts w:ascii="Sylfaen" w:hAnsi="Sylfaen"/>
                <w:b/>
                <w:bCs/>
              </w:rPr>
              <w:t>3</w:t>
            </w:r>
          </w:p>
        </w:tc>
      </w:tr>
    </w:tbl>
    <w:p w:rsidR="003D470E" w:rsidRPr="000C6D00" w:rsidRDefault="003D470E" w:rsidP="00D53862">
      <w:pPr>
        <w:pStyle w:val="ListParagraph"/>
        <w:spacing w:after="200"/>
        <w:ind w:left="0"/>
        <w:contextualSpacing w:val="0"/>
        <w:rPr>
          <w:rFonts w:ascii="Sylfaen" w:hAnsi="Sylfaen"/>
          <w:color w:val="FF0000"/>
        </w:rPr>
      </w:pPr>
    </w:p>
    <w:p w:rsidR="00FC5393" w:rsidRPr="000C6D00" w:rsidRDefault="00FC5393" w:rsidP="00D53862">
      <w:pPr>
        <w:pStyle w:val="ListParagraph"/>
        <w:spacing w:after="200"/>
        <w:ind w:left="0"/>
        <w:contextualSpacing w:val="0"/>
        <w:rPr>
          <w:rFonts w:ascii="Sylfaen" w:hAnsi="Sylfaen"/>
          <w:color w:val="FF0000"/>
        </w:rPr>
      </w:pPr>
    </w:p>
    <w:p w:rsidR="00FC5393" w:rsidRPr="000C6D00" w:rsidRDefault="00FC5393" w:rsidP="00D53862">
      <w:pPr>
        <w:pStyle w:val="ListParagraph"/>
        <w:spacing w:after="200"/>
        <w:ind w:left="0"/>
        <w:contextualSpacing w:val="0"/>
        <w:rPr>
          <w:rFonts w:ascii="Sylfaen" w:hAnsi="Sylfaen"/>
          <w:color w:val="FF0000"/>
        </w:rPr>
      </w:pPr>
    </w:p>
    <w:p w:rsidR="00FC5393" w:rsidRPr="000C6D00" w:rsidRDefault="00FC5393" w:rsidP="00FD7DF0">
      <w:pPr>
        <w:pStyle w:val="ListParagraph"/>
        <w:ind w:left="0"/>
        <w:contextualSpacing w:val="0"/>
        <w:rPr>
          <w:rFonts w:ascii="Sylfaen" w:hAnsi="Sylfaen"/>
          <w:color w:val="FF0000"/>
        </w:rPr>
      </w:pPr>
    </w:p>
    <w:p w:rsidR="00FC035F" w:rsidRPr="000C6D00" w:rsidRDefault="007C3D41" w:rsidP="00C6728A">
      <w:pPr>
        <w:rPr>
          <w:rFonts w:ascii="Sylfaen" w:hAnsi="Sylfaen"/>
          <w:b/>
          <w:color w:val="000000"/>
          <w:shd w:val="clear" w:color="auto" w:fill="FFFFFF"/>
        </w:rPr>
      </w:pPr>
      <w:r w:rsidRPr="000C6D00">
        <w:rPr>
          <w:rFonts w:ascii="Sylfaen" w:hAnsi="Sylfaen"/>
          <w:b/>
          <w:color w:val="000000"/>
          <w:shd w:val="clear" w:color="auto" w:fill="FFFFFF"/>
        </w:rPr>
        <w:br w:type="column"/>
      </w:r>
      <w:r w:rsidR="00FC035F" w:rsidRPr="000C6D00">
        <w:rPr>
          <w:rFonts w:ascii="Sylfaen" w:hAnsi="Sylfaen"/>
          <w:b/>
          <w:color w:val="000000"/>
          <w:shd w:val="clear" w:color="auto" w:fill="FFFFFF"/>
        </w:rPr>
        <w:lastRenderedPageBreak/>
        <w:t>2</w:t>
      </w:r>
      <w:r w:rsidR="005505AC" w:rsidRPr="000C6D00">
        <w:rPr>
          <w:rFonts w:ascii="Sylfaen" w:hAnsi="Sylfaen" w:cs="Cambria Math"/>
          <w:b/>
          <w:color w:val="000000"/>
          <w:shd w:val="clear" w:color="auto" w:fill="FFFFFF"/>
        </w:rPr>
        <w:t>.</w:t>
      </w:r>
      <w:r w:rsidR="00FC035F" w:rsidRPr="000C6D00">
        <w:rPr>
          <w:rFonts w:ascii="Sylfaen" w:hAnsi="Sylfaen"/>
          <w:b/>
          <w:color w:val="000000"/>
          <w:shd w:val="clear" w:color="auto" w:fill="FFFFFF"/>
        </w:rPr>
        <w:t>2</w:t>
      </w:r>
      <w:r w:rsidR="005505AC" w:rsidRPr="000C6D00">
        <w:rPr>
          <w:rFonts w:ascii="Sylfaen" w:hAnsi="Sylfaen" w:cs="Cambria Math"/>
          <w:b/>
          <w:color w:val="000000"/>
          <w:shd w:val="clear" w:color="auto" w:fill="FFFFFF"/>
        </w:rPr>
        <w:t>.</w:t>
      </w:r>
      <w:r w:rsidR="00FC035F" w:rsidRPr="000C6D00">
        <w:rPr>
          <w:rFonts w:ascii="Sylfaen" w:hAnsi="Sylfaen"/>
          <w:b/>
          <w:color w:val="000000"/>
          <w:shd w:val="clear" w:color="auto" w:fill="FFFFFF"/>
        </w:rPr>
        <w:t xml:space="preserve"> </w:t>
      </w:r>
      <w:r w:rsidR="00B8653C" w:rsidRPr="000C6D00">
        <w:rPr>
          <w:rFonts w:ascii="Sylfaen" w:hAnsi="Sylfaen"/>
          <w:b/>
          <w:color w:val="000000"/>
          <w:shd w:val="clear" w:color="auto" w:fill="FFFFFF"/>
        </w:rPr>
        <w:t xml:space="preserve">Information </w:t>
      </w:r>
      <w:proofErr w:type="gramStart"/>
      <w:r w:rsidR="00B8653C" w:rsidRPr="000C6D00">
        <w:rPr>
          <w:rFonts w:ascii="Sylfaen" w:hAnsi="Sylfaen"/>
          <w:b/>
          <w:color w:val="000000"/>
          <w:shd w:val="clear" w:color="auto" w:fill="FFFFFF"/>
        </w:rPr>
        <w:t>on  identified</w:t>
      </w:r>
      <w:proofErr w:type="gramEnd"/>
      <w:r w:rsidR="00B8653C" w:rsidRPr="000C6D00">
        <w:rPr>
          <w:rFonts w:ascii="Sylfaen" w:hAnsi="Sylfaen"/>
          <w:b/>
          <w:color w:val="000000"/>
          <w:shd w:val="clear" w:color="auto" w:fill="FFFFFF"/>
        </w:rPr>
        <w:t xml:space="preserve"> misstatements</w:t>
      </w:r>
      <w:r w:rsidR="00973C0B" w:rsidRPr="000C6D00">
        <w:rPr>
          <w:rStyle w:val="FootnoteReference"/>
          <w:rFonts w:ascii="Sylfaen" w:hAnsi="Sylfaen"/>
          <w:b/>
          <w:color w:val="000000"/>
          <w:shd w:val="clear" w:color="auto" w:fill="FFFFFF"/>
        </w:rPr>
        <w:footnoteReference w:id="5"/>
      </w:r>
    </w:p>
    <w:p w:rsidR="00AD71D7" w:rsidRPr="000C6D00" w:rsidRDefault="00AD71D7" w:rsidP="00C902CB">
      <w:pPr>
        <w:spacing w:after="200"/>
        <w:rPr>
          <w:rFonts w:ascii="Sylfaen" w:hAnsi="Sylfaen"/>
          <w:i/>
          <w:color w:val="000000"/>
          <w:shd w:val="clear" w:color="auto" w:fill="FFFFFF"/>
        </w:rPr>
      </w:pPr>
    </w:p>
    <w:p w:rsidR="00C902CB" w:rsidRPr="000C6D00" w:rsidRDefault="00951988" w:rsidP="00C902CB">
      <w:pPr>
        <w:spacing w:after="200"/>
        <w:rPr>
          <w:rFonts w:ascii="Sylfaen" w:hAnsi="Sylfaen"/>
          <w:i/>
        </w:rPr>
      </w:pPr>
      <w:r w:rsidRPr="000C6D00">
        <w:rPr>
          <w:rFonts w:ascii="Sylfaen" w:hAnsi="Sylfaen"/>
          <w:i/>
          <w:color w:val="000000"/>
          <w:shd w:val="clear" w:color="auto" w:fill="FFFFFF"/>
        </w:rPr>
        <w:t xml:space="preserve">2.2.1. </w:t>
      </w:r>
      <w:r w:rsidR="00B8653C" w:rsidRPr="000C6D00">
        <w:rPr>
          <w:rFonts w:ascii="Sylfaen" w:hAnsi="Sylfaen"/>
          <w:i/>
          <w:color w:val="000000"/>
          <w:shd w:val="clear" w:color="auto" w:fill="FFFFFF"/>
        </w:rPr>
        <w:t xml:space="preserve">Format of </w:t>
      </w:r>
      <w:proofErr w:type="gramStart"/>
      <w:r w:rsidR="00B8653C" w:rsidRPr="000C6D00">
        <w:rPr>
          <w:rFonts w:ascii="Sylfaen" w:hAnsi="Sylfaen"/>
          <w:i/>
          <w:color w:val="000000"/>
          <w:shd w:val="clear" w:color="auto" w:fill="FFFFFF"/>
        </w:rPr>
        <w:t>reporting  of</w:t>
      </w:r>
      <w:proofErr w:type="gramEnd"/>
      <w:r w:rsidR="00B8653C" w:rsidRPr="000C6D00">
        <w:rPr>
          <w:rFonts w:ascii="Sylfaen" w:hAnsi="Sylfaen"/>
          <w:i/>
          <w:color w:val="000000"/>
          <w:shd w:val="clear" w:color="auto" w:fill="FFFFFF"/>
        </w:rPr>
        <w:t xml:space="preserve"> information on misstatements </w:t>
      </w:r>
    </w:p>
    <w:p w:rsidR="00B8653C" w:rsidRPr="000C6D00" w:rsidRDefault="00B8653C" w:rsidP="00C902CB">
      <w:pPr>
        <w:spacing w:after="200"/>
        <w:jc w:val="both"/>
        <w:rPr>
          <w:rFonts w:ascii="Sylfaen" w:hAnsi="Sylfaen"/>
        </w:rPr>
      </w:pPr>
      <w:r w:rsidRPr="000C6D00">
        <w:rPr>
          <w:rFonts w:ascii="Sylfaen" w:hAnsi="Sylfaen"/>
        </w:rPr>
        <w:t xml:space="preserve">The Audit Chamber presents the summary information on the identified </w:t>
      </w:r>
      <w:proofErr w:type="gramStart"/>
      <w:r w:rsidR="000C6D00" w:rsidRPr="000C6D00">
        <w:rPr>
          <w:rFonts w:ascii="Sylfaen" w:hAnsi="Sylfaen"/>
        </w:rPr>
        <w:t>misstatements</w:t>
      </w:r>
      <w:r w:rsidRPr="000C6D00">
        <w:rPr>
          <w:rFonts w:ascii="Sylfaen" w:hAnsi="Sylfaen"/>
        </w:rPr>
        <w:t xml:space="preserve">  in</w:t>
      </w:r>
      <w:proofErr w:type="gramEnd"/>
      <w:r w:rsidRPr="000C6D00">
        <w:rPr>
          <w:rFonts w:ascii="Sylfaen" w:hAnsi="Sylfaen"/>
        </w:rPr>
        <w:t xml:space="preserve"> section 2.2.2 of this conclusion. Material misstatements on the state budget execution level are presented in the "Independent Audit Opinion" section. In section 2.2.3 of this conclusion, the respective information on material misstatements on the </w:t>
      </w:r>
      <w:proofErr w:type="gramStart"/>
      <w:r w:rsidRPr="000C6D00">
        <w:rPr>
          <w:rFonts w:ascii="Sylfaen" w:hAnsi="Sylfaen"/>
        </w:rPr>
        <w:t>agency  level</w:t>
      </w:r>
      <w:proofErr w:type="gramEnd"/>
      <w:r w:rsidRPr="000C6D00">
        <w:rPr>
          <w:rFonts w:ascii="Sylfaen" w:hAnsi="Sylfaen"/>
        </w:rPr>
        <w:t xml:space="preserve"> is presented. The Audit Chamber does not have an intention to describe in this conclusion all the information regarding all the misstatements discovered during its activity, because with all necessary details, it has </w:t>
      </w:r>
      <w:r w:rsidR="000C6D00" w:rsidRPr="000C6D00">
        <w:rPr>
          <w:rFonts w:ascii="Sylfaen" w:hAnsi="Sylfaen"/>
        </w:rPr>
        <w:t>been</w:t>
      </w:r>
      <w:r w:rsidRPr="000C6D00">
        <w:rPr>
          <w:rFonts w:ascii="Sylfaen" w:hAnsi="Sylfaen"/>
        </w:rPr>
        <w:t xml:space="preserve"> reported  in the final results of the three, six, nine months and annual state budget execution audits for  2022, which are published on the official website of the Audit Chamber (www.armsai.am) in the "Interim conclusions" section (with the </w:t>
      </w:r>
      <w:r w:rsidR="000C6D00" w:rsidRPr="000C6D00">
        <w:rPr>
          <w:rFonts w:ascii="Sylfaen" w:hAnsi="Sylfaen"/>
        </w:rPr>
        <w:t>exception</w:t>
      </w:r>
      <w:r w:rsidRPr="000C6D00">
        <w:rPr>
          <w:rFonts w:ascii="Sylfaen" w:hAnsi="Sylfaen"/>
        </w:rPr>
        <w:t xml:space="preserve"> of interim  conclusions containing confidential information defined by law).</w:t>
      </w:r>
    </w:p>
    <w:p w:rsidR="00C902CB" w:rsidRPr="000C6D00" w:rsidRDefault="00C902CB" w:rsidP="00FD7DF0">
      <w:pPr>
        <w:rPr>
          <w:rFonts w:ascii="Sylfaen" w:hAnsi="Sylfaen"/>
          <w:i/>
          <w:color w:val="000000"/>
          <w:shd w:val="clear" w:color="auto" w:fill="FFFFFF"/>
        </w:rPr>
      </w:pPr>
    </w:p>
    <w:p w:rsidR="00963939" w:rsidRPr="000C6D00" w:rsidRDefault="00C902CB" w:rsidP="00CC7964">
      <w:pPr>
        <w:spacing w:after="200"/>
        <w:rPr>
          <w:rFonts w:ascii="Sylfaen" w:hAnsi="Sylfaen"/>
          <w:i/>
          <w:color w:val="000000"/>
          <w:shd w:val="clear" w:color="auto" w:fill="FFFFFF"/>
        </w:rPr>
      </w:pPr>
      <w:r w:rsidRPr="000C6D00">
        <w:rPr>
          <w:rFonts w:ascii="Sylfaen" w:hAnsi="Sylfaen"/>
          <w:i/>
          <w:color w:val="000000"/>
          <w:shd w:val="clear" w:color="auto" w:fill="FFFFFF"/>
        </w:rPr>
        <w:t xml:space="preserve">2.2.2. </w:t>
      </w:r>
      <w:r w:rsidR="00B8653C" w:rsidRPr="000C6D00">
        <w:rPr>
          <w:rFonts w:ascii="Sylfaen" w:hAnsi="Sylfaen"/>
          <w:i/>
          <w:color w:val="000000"/>
          <w:shd w:val="clear" w:color="auto" w:fill="FFFFFF"/>
        </w:rPr>
        <w:t>Summary</w:t>
      </w:r>
    </w:p>
    <w:p w:rsidR="00C731B4" w:rsidRPr="000C6D00" w:rsidRDefault="00B8653C" w:rsidP="00CC7964">
      <w:pPr>
        <w:spacing w:after="200"/>
        <w:jc w:val="both"/>
        <w:rPr>
          <w:rFonts w:ascii="Sylfaen" w:hAnsi="Sylfaen"/>
          <w:bCs/>
          <w:shd w:val="clear" w:color="auto" w:fill="FFFFFF"/>
        </w:rPr>
      </w:pPr>
      <w:r w:rsidRPr="000C6D00">
        <w:rPr>
          <w:rFonts w:ascii="Sylfaen" w:hAnsi="Sylfaen"/>
          <w:color w:val="000000"/>
          <w:shd w:val="clear" w:color="auto" w:fill="FFFFFF"/>
        </w:rPr>
        <w:t xml:space="preserve">As a result of the audits of 2022 state budget execution conducted in 10 agencies 18 </w:t>
      </w:r>
      <w:r w:rsidR="000C6D00" w:rsidRPr="000C6D00">
        <w:rPr>
          <w:rFonts w:ascii="Sylfaen" w:hAnsi="Sylfaen"/>
          <w:color w:val="000000"/>
          <w:shd w:val="clear" w:color="auto" w:fill="FFFFFF"/>
        </w:rPr>
        <w:t>misstatements</w:t>
      </w:r>
      <w:r w:rsidRPr="000C6D00">
        <w:rPr>
          <w:rFonts w:ascii="Sylfaen" w:hAnsi="Sylfaen"/>
          <w:color w:val="000000"/>
          <w:shd w:val="clear" w:color="auto" w:fill="FFFFFF"/>
        </w:rPr>
        <w:t xml:space="preserve"> were </w:t>
      </w:r>
      <w:proofErr w:type="gramStart"/>
      <w:r w:rsidRPr="000C6D00">
        <w:rPr>
          <w:rFonts w:ascii="Sylfaen" w:hAnsi="Sylfaen"/>
          <w:color w:val="000000"/>
          <w:shd w:val="clear" w:color="auto" w:fill="FFFFFF"/>
        </w:rPr>
        <w:t>identified  in</w:t>
      </w:r>
      <w:proofErr w:type="gramEnd"/>
      <w:r w:rsidRPr="000C6D00">
        <w:rPr>
          <w:rFonts w:ascii="Sylfaen" w:hAnsi="Sylfaen"/>
          <w:color w:val="000000"/>
          <w:shd w:val="clear" w:color="auto" w:fill="FFFFFF"/>
        </w:rPr>
        <w:t xml:space="preserve"> 5 agencies as of 31.12.22, with a total amount of 2,134,272.02 thousand AMD or 0.11% of the total cash expenditure of the audited entities.</w:t>
      </w:r>
    </w:p>
    <w:p w:rsidR="00FC5393" w:rsidRPr="000C6D00" w:rsidRDefault="00FC5393" w:rsidP="003F422A">
      <w:pPr>
        <w:spacing w:after="200"/>
        <w:ind w:left="-1276" w:hanging="425"/>
        <w:rPr>
          <w:rFonts w:ascii="Sylfaen" w:hAnsi="Sylfaen"/>
          <w:i/>
        </w:rPr>
      </w:pPr>
    </w:p>
    <w:p w:rsidR="001E71B8" w:rsidRPr="000C6D00" w:rsidRDefault="001E71B8" w:rsidP="003F422A">
      <w:pPr>
        <w:spacing w:after="200"/>
        <w:ind w:left="-1276" w:hanging="425"/>
        <w:rPr>
          <w:rFonts w:ascii="Sylfaen" w:hAnsi="Sylfaen"/>
          <w:i/>
        </w:rPr>
      </w:pPr>
    </w:p>
    <w:p w:rsidR="001E71B8" w:rsidRPr="000C6D00" w:rsidRDefault="001E71B8" w:rsidP="003F422A">
      <w:pPr>
        <w:spacing w:after="200"/>
        <w:ind w:left="-1276" w:hanging="425"/>
        <w:rPr>
          <w:rFonts w:ascii="Sylfaen" w:hAnsi="Sylfaen"/>
          <w:i/>
        </w:rPr>
      </w:pPr>
    </w:p>
    <w:p w:rsidR="00FC5393" w:rsidRPr="000C6D00" w:rsidRDefault="00FC5393" w:rsidP="003F422A">
      <w:pPr>
        <w:spacing w:after="200"/>
        <w:ind w:left="-1276" w:hanging="425"/>
        <w:rPr>
          <w:rFonts w:ascii="Sylfaen" w:hAnsi="Sylfaen"/>
          <w:i/>
        </w:rPr>
      </w:pPr>
    </w:p>
    <w:p w:rsidR="00FD7DF0" w:rsidRPr="000C6D00" w:rsidRDefault="00FD7DF0" w:rsidP="003F422A">
      <w:pPr>
        <w:spacing w:after="200"/>
        <w:ind w:left="-1276" w:hanging="425"/>
        <w:rPr>
          <w:rFonts w:ascii="Sylfaen" w:hAnsi="Sylfaen"/>
          <w:i/>
        </w:rPr>
      </w:pPr>
    </w:p>
    <w:p w:rsidR="00FC5393" w:rsidRPr="000C6D00" w:rsidRDefault="00FC5393" w:rsidP="003F422A">
      <w:pPr>
        <w:spacing w:after="200"/>
        <w:ind w:left="-1276" w:hanging="425"/>
        <w:rPr>
          <w:rFonts w:ascii="Sylfaen" w:hAnsi="Sylfaen"/>
          <w:i/>
        </w:rPr>
      </w:pPr>
    </w:p>
    <w:p w:rsidR="00296849" w:rsidRPr="000C6D00" w:rsidRDefault="00B8653C" w:rsidP="00FD7DF0">
      <w:pPr>
        <w:keepNext/>
        <w:keepLines/>
        <w:spacing w:after="200"/>
        <w:ind w:left="-1267" w:hanging="432"/>
        <w:rPr>
          <w:rFonts w:ascii="Sylfaen" w:hAnsi="Sylfaen"/>
          <w:i/>
        </w:rPr>
      </w:pPr>
      <w:proofErr w:type="gramStart"/>
      <w:r w:rsidRPr="000C6D00">
        <w:rPr>
          <w:rFonts w:ascii="Sylfaen" w:hAnsi="Sylfaen"/>
          <w:i/>
        </w:rPr>
        <w:lastRenderedPageBreak/>
        <w:t xml:space="preserve">Table </w:t>
      </w:r>
      <w:r w:rsidR="00FD7DF0" w:rsidRPr="000C6D00">
        <w:rPr>
          <w:rFonts w:ascii="Sylfaen" w:hAnsi="Sylfaen"/>
          <w:i/>
        </w:rPr>
        <w:t xml:space="preserve"> 2</w:t>
      </w:r>
      <w:proofErr w:type="gramEnd"/>
      <w:r w:rsidR="00FD7DF0" w:rsidRPr="000C6D00">
        <w:rPr>
          <w:rFonts w:ascii="Sylfaen" w:hAnsi="Sylfaen"/>
          <w:i/>
        </w:rPr>
        <w:t xml:space="preserve">. </w:t>
      </w:r>
      <w:r w:rsidRPr="000C6D00">
        <w:rPr>
          <w:rFonts w:ascii="Sylfaen" w:hAnsi="Sylfaen"/>
          <w:i/>
        </w:rPr>
        <w:t xml:space="preserve">Summary of misstatements </w:t>
      </w:r>
    </w:p>
    <w:tbl>
      <w:tblPr>
        <w:tblStyle w:val="TableGrid"/>
        <w:tblW w:w="9923" w:type="dxa"/>
        <w:tblInd w:w="-1706" w:type="dxa"/>
        <w:tblBorders>
          <w:bottom w:val="thickThinSmallGap" w:sz="24" w:space="0" w:color="auto"/>
          <w:right w:val="thickThinSmallGap" w:sz="24" w:space="0" w:color="auto"/>
          <w:insideV w:val="dotted" w:sz="4" w:space="0" w:color="auto"/>
        </w:tblBorders>
        <w:tblLayout w:type="fixed"/>
        <w:tblLook w:val="04A0" w:firstRow="1" w:lastRow="0" w:firstColumn="1" w:lastColumn="0" w:noHBand="0" w:noVBand="1"/>
      </w:tblPr>
      <w:tblGrid>
        <w:gridCol w:w="425"/>
        <w:gridCol w:w="2982"/>
        <w:gridCol w:w="2410"/>
        <w:gridCol w:w="1985"/>
        <w:gridCol w:w="698"/>
        <w:gridCol w:w="1423"/>
      </w:tblGrid>
      <w:tr w:rsidR="00296849" w:rsidRPr="000C6D00" w:rsidTr="0035502F">
        <w:trPr>
          <w:trHeight w:val="20"/>
          <w:tblHeader/>
        </w:trPr>
        <w:tc>
          <w:tcPr>
            <w:tcW w:w="425" w:type="dxa"/>
            <w:vMerge w:val="restart"/>
            <w:vAlign w:val="center"/>
            <w:hideMark/>
          </w:tcPr>
          <w:p w:rsidR="00296849" w:rsidRPr="000C6D00" w:rsidRDefault="00296849" w:rsidP="0035502F">
            <w:pPr>
              <w:jc w:val="center"/>
              <w:rPr>
                <w:rFonts w:ascii="Sylfaen" w:hAnsi="Sylfaen"/>
                <w:b/>
                <w:bCs/>
                <w:iCs/>
                <w:shd w:val="clear" w:color="auto" w:fill="FFFFFF"/>
              </w:rPr>
            </w:pPr>
            <w:r w:rsidRPr="000C6D00">
              <w:rPr>
                <w:rFonts w:ascii="Sylfaen" w:hAnsi="Sylfaen"/>
                <w:b/>
                <w:bCs/>
                <w:iCs/>
                <w:shd w:val="clear" w:color="auto" w:fill="FFFFFF"/>
              </w:rPr>
              <w:t>N</w:t>
            </w:r>
          </w:p>
        </w:tc>
        <w:tc>
          <w:tcPr>
            <w:tcW w:w="2982" w:type="dxa"/>
            <w:vMerge w:val="restart"/>
            <w:vAlign w:val="center"/>
            <w:hideMark/>
          </w:tcPr>
          <w:p w:rsidR="00296849" w:rsidRPr="000C6D00" w:rsidRDefault="00B8653C" w:rsidP="0035502F">
            <w:pPr>
              <w:jc w:val="center"/>
              <w:rPr>
                <w:rFonts w:ascii="Sylfaen" w:hAnsi="Sylfaen"/>
                <w:b/>
                <w:bCs/>
                <w:iCs/>
                <w:shd w:val="clear" w:color="auto" w:fill="FFFFFF"/>
              </w:rPr>
            </w:pPr>
            <w:r w:rsidRPr="000C6D00">
              <w:rPr>
                <w:rFonts w:ascii="Sylfaen" w:hAnsi="Sylfaen"/>
                <w:b/>
                <w:bCs/>
                <w:iCs/>
                <w:shd w:val="clear" w:color="auto" w:fill="FFFFFF"/>
              </w:rPr>
              <w:t xml:space="preserve">Name of agency </w:t>
            </w:r>
            <w:r w:rsidR="00BA5676" w:rsidRPr="000C6D00">
              <w:rPr>
                <w:rFonts w:ascii="Sylfaen" w:hAnsi="Sylfaen"/>
                <w:b/>
                <w:bCs/>
                <w:iCs/>
                <w:shd w:val="clear" w:color="auto" w:fill="FFFFFF"/>
              </w:rPr>
              <w:t>(</w:t>
            </w:r>
            <w:r w:rsidRPr="000C6D00">
              <w:rPr>
                <w:rFonts w:ascii="Sylfaen" w:hAnsi="Sylfaen"/>
                <w:b/>
                <w:bCs/>
                <w:iCs/>
                <w:shd w:val="clear" w:color="auto" w:fill="FFFFFF"/>
              </w:rPr>
              <w:t>implementer</w:t>
            </w:r>
            <w:r w:rsidR="00BA5676" w:rsidRPr="000C6D00">
              <w:rPr>
                <w:rFonts w:ascii="Sylfaen" w:hAnsi="Sylfaen"/>
                <w:b/>
                <w:bCs/>
                <w:iCs/>
                <w:shd w:val="clear" w:color="auto" w:fill="FFFFFF"/>
              </w:rPr>
              <w:t xml:space="preserve">) </w:t>
            </w:r>
          </w:p>
        </w:tc>
        <w:tc>
          <w:tcPr>
            <w:tcW w:w="2410" w:type="dxa"/>
            <w:vMerge w:val="restart"/>
            <w:vAlign w:val="center"/>
            <w:hideMark/>
          </w:tcPr>
          <w:p w:rsidR="00296849" w:rsidRPr="000C6D00" w:rsidRDefault="00B8653C" w:rsidP="0035502F">
            <w:pPr>
              <w:jc w:val="center"/>
              <w:rPr>
                <w:rFonts w:ascii="Sylfaen" w:hAnsi="Sylfaen"/>
                <w:b/>
                <w:bCs/>
                <w:iCs/>
                <w:shd w:val="clear" w:color="auto" w:fill="FFFFFF"/>
              </w:rPr>
            </w:pPr>
            <w:r w:rsidRPr="000C6D00">
              <w:rPr>
                <w:rFonts w:ascii="Sylfaen" w:hAnsi="Sylfaen"/>
                <w:b/>
                <w:bCs/>
                <w:iCs/>
                <w:shd w:val="clear" w:color="auto" w:fill="FFFFFF"/>
              </w:rPr>
              <w:t xml:space="preserve">Cash expenditures for </w:t>
            </w:r>
            <w:r w:rsidR="00296849" w:rsidRPr="000C6D00">
              <w:rPr>
                <w:rFonts w:ascii="Sylfaen" w:hAnsi="Sylfaen"/>
                <w:b/>
                <w:bCs/>
                <w:iCs/>
                <w:shd w:val="clear" w:color="auto" w:fill="FFFFFF"/>
              </w:rPr>
              <w:t>2022</w:t>
            </w:r>
            <w:r w:rsidRPr="000C6D00">
              <w:rPr>
                <w:rFonts w:ascii="Sylfaen" w:hAnsi="Sylfaen"/>
                <w:b/>
                <w:bCs/>
                <w:iCs/>
                <w:shd w:val="clear" w:color="auto" w:fill="FFFFFF"/>
              </w:rPr>
              <w:t xml:space="preserve"> </w:t>
            </w:r>
            <w:r w:rsidR="00296849" w:rsidRPr="000C6D00">
              <w:rPr>
                <w:rFonts w:ascii="Sylfaen" w:hAnsi="Sylfaen"/>
                <w:b/>
                <w:bCs/>
                <w:iCs/>
                <w:shd w:val="clear" w:color="auto" w:fill="FFFFFF"/>
              </w:rPr>
              <w:br/>
              <w:t>(</w:t>
            </w:r>
            <w:r w:rsidRPr="000C6D00">
              <w:rPr>
                <w:rFonts w:ascii="Sylfaen" w:hAnsi="Sylfaen"/>
                <w:b/>
                <w:bCs/>
                <w:iCs/>
                <w:shd w:val="clear" w:color="auto" w:fill="FFFFFF"/>
              </w:rPr>
              <w:t>million AMD</w:t>
            </w:r>
            <w:r w:rsidR="00296849" w:rsidRPr="000C6D00">
              <w:rPr>
                <w:rFonts w:ascii="Sylfaen" w:hAnsi="Sylfaen"/>
                <w:b/>
                <w:bCs/>
                <w:iCs/>
                <w:shd w:val="clear" w:color="auto" w:fill="FFFFFF"/>
              </w:rPr>
              <w:t>)</w:t>
            </w:r>
          </w:p>
        </w:tc>
        <w:tc>
          <w:tcPr>
            <w:tcW w:w="4106" w:type="dxa"/>
            <w:gridSpan w:val="3"/>
            <w:vAlign w:val="center"/>
            <w:hideMark/>
          </w:tcPr>
          <w:p w:rsidR="00296849" w:rsidRPr="000C6D00" w:rsidRDefault="00B8653C" w:rsidP="0035502F">
            <w:pPr>
              <w:jc w:val="center"/>
              <w:rPr>
                <w:rFonts w:ascii="Sylfaen" w:hAnsi="Sylfaen"/>
                <w:b/>
                <w:bCs/>
                <w:iCs/>
                <w:shd w:val="clear" w:color="auto" w:fill="FFFFFF"/>
              </w:rPr>
            </w:pPr>
            <w:r w:rsidRPr="000C6D00">
              <w:rPr>
                <w:rFonts w:ascii="Sylfaen" w:hAnsi="Sylfaen"/>
                <w:b/>
                <w:bCs/>
                <w:iCs/>
                <w:shd w:val="clear" w:color="auto" w:fill="FFFFFF"/>
              </w:rPr>
              <w:t>Misstatements</w:t>
            </w:r>
          </w:p>
        </w:tc>
      </w:tr>
      <w:tr w:rsidR="00296849" w:rsidRPr="000C6D00" w:rsidTr="0035502F">
        <w:trPr>
          <w:trHeight w:val="20"/>
          <w:tblHeader/>
        </w:trPr>
        <w:tc>
          <w:tcPr>
            <w:tcW w:w="425" w:type="dxa"/>
            <w:vMerge/>
            <w:vAlign w:val="center"/>
            <w:hideMark/>
          </w:tcPr>
          <w:p w:rsidR="00296849" w:rsidRPr="000C6D00" w:rsidRDefault="00296849" w:rsidP="0035502F">
            <w:pPr>
              <w:jc w:val="center"/>
              <w:rPr>
                <w:rFonts w:ascii="Sylfaen" w:hAnsi="Sylfaen"/>
                <w:b/>
                <w:bCs/>
                <w:i/>
                <w:iCs/>
                <w:shd w:val="clear" w:color="auto" w:fill="FFFFFF"/>
              </w:rPr>
            </w:pPr>
          </w:p>
        </w:tc>
        <w:tc>
          <w:tcPr>
            <w:tcW w:w="2982" w:type="dxa"/>
            <w:vMerge/>
            <w:vAlign w:val="center"/>
            <w:hideMark/>
          </w:tcPr>
          <w:p w:rsidR="00296849" w:rsidRPr="000C6D00" w:rsidRDefault="00296849" w:rsidP="0035502F">
            <w:pPr>
              <w:jc w:val="center"/>
              <w:rPr>
                <w:rFonts w:ascii="Sylfaen" w:hAnsi="Sylfaen"/>
                <w:b/>
                <w:bCs/>
                <w:i/>
                <w:iCs/>
                <w:shd w:val="clear" w:color="auto" w:fill="FFFFFF"/>
              </w:rPr>
            </w:pPr>
          </w:p>
        </w:tc>
        <w:tc>
          <w:tcPr>
            <w:tcW w:w="2410" w:type="dxa"/>
            <w:vMerge/>
            <w:vAlign w:val="center"/>
            <w:hideMark/>
          </w:tcPr>
          <w:p w:rsidR="00296849" w:rsidRPr="000C6D00" w:rsidRDefault="00296849" w:rsidP="0035502F">
            <w:pPr>
              <w:jc w:val="center"/>
              <w:rPr>
                <w:rFonts w:ascii="Sylfaen" w:hAnsi="Sylfaen"/>
                <w:b/>
                <w:bCs/>
                <w:i/>
                <w:iCs/>
                <w:shd w:val="clear" w:color="auto" w:fill="FFFFFF"/>
              </w:rPr>
            </w:pPr>
          </w:p>
        </w:tc>
        <w:tc>
          <w:tcPr>
            <w:tcW w:w="1985" w:type="dxa"/>
            <w:vAlign w:val="center"/>
            <w:hideMark/>
          </w:tcPr>
          <w:p w:rsidR="00296849" w:rsidRPr="000C6D00" w:rsidRDefault="00B8653C" w:rsidP="0035502F">
            <w:pPr>
              <w:jc w:val="center"/>
              <w:rPr>
                <w:rFonts w:ascii="Sylfaen" w:hAnsi="Sylfaen"/>
                <w:b/>
                <w:bCs/>
                <w:i/>
                <w:iCs/>
                <w:shd w:val="clear" w:color="auto" w:fill="FFFFFF"/>
              </w:rPr>
            </w:pPr>
            <w:r w:rsidRPr="000C6D00">
              <w:rPr>
                <w:rFonts w:ascii="Sylfaen" w:hAnsi="Sylfaen"/>
                <w:b/>
                <w:bCs/>
                <w:i/>
                <w:iCs/>
                <w:shd w:val="clear" w:color="auto" w:fill="FFFFFF"/>
              </w:rPr>
              <w:t xml:space="preserve">Share in the cash expenditure </w:t>
            </w:r>
            <w:r w:rsidR="00296849" w:rsidRPr="000C6D00">
              <w:rPr>
                <w:rFonts w:ascii="Sylfaen" w:hAnsi="Sylfaen"/>
                <w:b/>
                <w:bCs/>
                <w:i/>
                <w:iCs/>
                <w:shd w:val="clear" w:color="auto" w:fill="FFFFFF"/>
              </w:rPr>
              <w:t>(%)</w:t>
            </w:r>
          </w:p>
        </w:tc>
        <w:tc>
          <w:tcPr>
            <w:tcW w:w="698" w:type="dxa"/>
            <w:vAlign w:val="center"/>
            <w:hideMark/>
          </w:tcPr>
          <w:p w:rsidR="00296849" w:rsidRPr="000C6D00" w:rsidRDefault="00B8653C" w:rsidP="0035502F">
            <w:pPr>
              <w:jc w:val="center"/>
              <w:rPr>
                <w:rFonts w:ascii="Sylfaen" w:hAnsi="Sylfaen"/>
                <w:b/>
                <w:bCs/>
                <w:i/>
                <w:iCs/>
                <w:shd w:val="clear" w:color="auto" w:fill="FFFFFF"/>
              </w:rPr>
            </w:pPr>
            <w:r w:rsidRPr="000C6D00">
              <w:rPr>
                <w:rFonts w:ascii="Sylfaen" w:hAnsi="Sylfaen"/>
                <w:b/>
                <w:bCs/>
                <w:i/>
                <w:iCs/>
                <w:sz w:val="22"/>
                <w:shd w:val="clear" w:color="auto" w:fill="FFFFFF"/>
              </w:rPr>
              <w:t xml:space="preserve">Quantity </w:t>
            </w:r>
          </w:p>
        </w:tc>
        <w:tc>
          <w:tcPr>
            <w:tcW w:w="1423" w:type="dxa"/>
            <w:vAlign w:val="center"/>
            <w:hideMark/>
          </w:tcPr>
          <w:p w:rsidR="00296849" w:rsidRPr="000C6D00" w:rsidRDefault="00B8653C" w:rsidP="0035502F">
            <w:pPr>
              <w:jc w:val="center"/>
              <w:rPr>
                <w:rFonts w:ascii="Sylfaen" w:hAnsi="Sylfaen"/>
                <w:b/>
                <w:bCs/>
                <w:i/>
                <w:iCs/>
                <w:shd w:val="clear" w:color="auto" w:fill="FFFFFF"/>
              </w:rPr>
            </w:pPr>
            <w:r w:rsidRPr="000C6D00">
              <w:rPr>
                <w:rFonts w:ascii="Sylfaen" w:hAnsi="Sylfaen"/>
                <w:b/>
                <w:bCs/>
                <w:i/>
                <w:iCs/>
                <w:shd w:val="clear" w:color="auto" w:fill="FFFFFF"/>
              </w:rPr>
              <w:t xml:space="preserve">Amount </w:t>
            </w:r>
            <w:r w:rsidR="00296849" w:rsidRPr="000C6D00">
              <w:rPr>
                <w:rFonts w:ascii="Sylfaen" w:hAnsi="Sylfaen"/>
                <w:b/>
                <w:bCs/>
                <w:i/>
                <w:iCs/>
                <w:shd w:val="clear" w:color="auto" w:fill="FFFFFF"/>
              </w:rPr>
              <w:br/>
              <w:t>(</w:t>
            </w:r>
            <w:r w:rsidRPr="000C6D00">
              <w:rPr>
                <w:rFonts w:ascii="Sylfaen" w:hAnsi="Sylfaen"/>
                <w:b/>
                <w:bCs/>
                <w:i/>
                <w:iCs/>
                <w:shd w:val="clear" w:color="auto" w:fill="FFFFFF"/>
              </w:rPr>
              <w:t>million AMD</w:t>
            </w:r>
            <w:r w:rsidR="00296849" w:rsidRPr="000C6D00">
              <w:rPr>
                <w:rFonts w:ascii="Sylfaen" w:hAnsi="Sylfaen"/>
                <w:b/>
                <w:bCs/>
                <w:i/>
                <w:iCs/>
                <w:shd w:val="clear" w:color="auto" w:fill="FFFFFF"/>
              </w:rPr>
              <w:t>)</w:t>
            </w:r>
          </w:p>
        </w:tc>
      </w:tr>
      <w:tr w:rsidR="00296849" w:rsidRPr="000C6D00" w:rsidTr="0035502F">
        <w:trPr>
          <w:trHeight w:val="20"/>
        </w:trPr>
        <w:tc>
          <w:tcPr>
            <w:tcW w:w="425"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1</w:t>
            </w:r>
          </w:p>
        </w:tc>
        <w:tc>
          <w:tcPr>
            <w:tcW w:w="2982" w:type="dxa"/>
            <w:vAlign w:val="center"/>
          </w:tcPr>
          <w:p w:rsidR="00296849" w:rsidRPr="000C6D00" w:rsidRDefault="000C6D00" w:rsidP="0035502F">
            <w:pPr>
              <w:rPr>
                <w:rFonts w:ascii="Sylfaen" w:hAnsi="Sylfaen"/>
                <w:shd w:val="clear" w:color="auto" w:fill="FFFFFF"/>
              </w:rPr>
            </w:pPr>
            <w:r>
              <w:rPr>
                <w:rFonts w:ascii="Sylfaen" w:hAnsi="Sylfaen" w:cs="Calibri"/>
                <w:color w:val="000000"/>
                <w:szCs w:val="22"/>
              </w:rPr>
              <w:t xml:space="preserve">State Revenues Committee </w:t>
            </w:r>
            <w:r w:rsidR="00296849" w:rsidRPr="000C6D00">
              <w:rPr>
                <w:rFonts w:ascii="Sylfaen" w:hAnsi="Sylfaen" w:cs="Calibri"/>
                <w:color w:val="000000"/>
                <w:szCs w:val="22"/>
              </w:rPr>
              <w:t>(</w:t>
            </w:r>
            <w:r>
              <w:rPr>
                <w:rFonts w:ascii="Sylfaen" w:hAnsi="Sylfaen" w:cs="Calibri"/>
                <w:color w:val="000000"/>
                <w:szCs w:val="22"/>
              </w:rPr>
              <w:t>SRC</w:t>
            </w:r>
            <w:r w:rsidR="00296849" w:rsidRPr="000C6D00">
              <w:rPr>
                <w:rFonts w:ascii="Sylfaen" w:hAnsi="Sylfaen" w:cs="Calibri"/>
                <w:color w:val="000000"/>
                <w:szCs w:val="22"/>
              </w:rPr>
              <w:t>)</w:t>
            </w:r>
          </w:p>
        </w:tc>
        <w:tc>
          <w:tcPr>
            <w:tcW w:w="2410" w:type="dxa"/>
            <w:noWrap/>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181,188.58</w:t>
            </w:r>
          </w:p>
        </w:tc>
        <w:tc>
          <w:tcPr>
            <w:tcW w:w="1985"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0.43%</w:t>
            </w:r>
          </w:p>
        </w:tc>
        <w:tc>
          <w:tcPr>
            <w:tcW w:w="698"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2</w:t>
            </w:r>
          </w:p>
        </w:tc>
        <w:tc>
          <w:tcPr>
            <w:tcW w:w="1423"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783.66</w:t>
            </w:r>
          </w:p>
        </w:tc>
      </w:tr>
      <w:tr w:rsidR="00296849" w:rsidRPr="000C6D00" w:rsidTr="0035502F">
        <w:trPr>
          <w:trHeight w:val="20"/>
        </w:trPr>
        <w:tc>
          <w:tcPr>
            <w:tcW w:w="425"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2</w:t>
            </w:r>
          </w:p>
        </w:tc>
        <w:tc>
          <w:tcPr>
            <w:tcW w:w="2982" w:type="dxa"/>
            <w:vAlign w:val="center"/>
          </w:tcPr>
          <w:p w:rsidR="00296849" w:rsidRPr="000C6D00" w:rsidRDefault="00B8653C" w:rsidP="0035502F">
            <w:pPr>
              <w:rPr>
                <w:rFonts w:ascii="Sylfaen" w:hAnsi="Sylfaen"/>
                <w:shd w:val="clear" w:color="auto" w:fill="FFFFFF"/>
              </w:rPr>
            </w:pPr>
            <w:r w:rsidRPr="000C6D00">
              <w:rPr>
                <w:rFonts w:ascii="Sylfaen" w:hAnsi="Sylfaen" w:cs="Calibri"/>
                <w:color w:val="000000"/>
                <w:szCs w:val="22"/>
              </w:rPr>
              <w:t>Ministry of Economy</w:t>
            </w:r>
            <w:r w:rsidR="00296849" w:rsidRPr="000C6D00">
              <w:rPr>
                <w:rFonts w:ascii="Sylfaen" w:hAnsi="Sylfaen" w:cs="Calibri"/>
                <w:color w:val="000000"/>
                <w:szCs w:val="22"/>
              </w:rPr>
              <w:t xml:space="preserve"> (</w:t>
            </w:r>
            <w:r w:rsidRPr="000C6D00">
              <w:rPr>
                <w:rFonts w:ascii="Sylfaen" w:hAnsi="Sylfaen" w:cs="Calibri"/>
                <w:color w:val="000000"/>
                <w:szCs w:val="22"/>
              </w:rPr>
              <w:t>MOE</w:t>
            </w:r>
            <w:r w:rsidR="00296849" w:rsidRPr="000C6D00">
              <w:rPr>
                <w:rFonts w:ascii="Sylfaen" w:hAnsi="Sylfaen" w:cs="Calibri"/>
                <w:color w:val="000000"/>
                <w:szCs w:val="22"/>
              </w:rPr>
              <w:t>)</w:t>
            </w:r>
          </w:p>
        </w:tc>
        <w:tc>
          <w:tcPr>
            <w:tcW w:w="2410" w:type="dxa"/>
            <w:noWrap/>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53,349.95</w:t>
            </w:r>
          </w:p>
        </w:tc>
        <w:tc>
          <w:tcPr>
            <w:tcW w:w="1985"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1.1%</w:t>
            </w:r>
          </w:p>
        </w:tc>
        <w:tc>
          <w:tcPr>
            <w:tcW w:w="698"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10</w:t>
            </w:r>
          </w:p>
        </w:tc>
        <w:tc>
          <w:tcPr>
            <w:tcW w:w="1423"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596.58</w:t>
            </w:r>
          </w:p>
        </w:tc>
      </w:tr>
      <w:tr w:rsidR="00296849" w:rsidRPr="000C6D00" w:rsidTr="0035502F">
        <w:trPr>
          <w:trHeight w:val="20"/>
        </w:trPr>
        <w:tc>
          <w:tcPr>
            <w:tcW w:w="425"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3</w:t>
            </w:r>
          </w:p>
        </w:tc>
        <w:tc>
          <w:tcPr>
            <w:tcW w:w="2982" w:type="dxa"/>
            <w:vAlign w:val="center"/>
          </w:tcPr>
          <w:p w:rsidR="00296849" w:rsidRPr="000C6D00" w:rsidRDefault="000C6D00" w:rsidP="0035502F">
            <w:pPr>
              <w:rPr>
                <w:rFonts w:ascii="Sylfaen" w:hAnsi="Sylfaen"/>
                <w:shd w:val="clear" w:color="auto" w:fill="FFFFFF"/>
              </w:rPr>
            </w:pPr>
            <w:r w:rsidRPr="000C6D00">
              <w:rPr>
                <w:rFonts w:ascii="Sylfaen" w:hAnsi="Sylfaen" w:cs="Calibri"/>
                <w:color w:val="000000"/>
                <w:szCs w:val="22"/>
              </w:rPr>
              <w:t>Ministry</w:t>
            </w:r>
            <w:r w:rsidR="00B8653C" w:rsidRPr="000C6D00">
              <w:rPr>
                <w:rFonts w:ascii="Sylfaen" w:hAnsi="Sylfaen" w:cs="Calibri"/>
                <w:color w:val="000000"/>
                <w:szCs w:val="22"/>
              </w:rPr>
              <w:t xml:space="preserve"> of </w:t>
            </w:r>
            <w:proofErr w:type="gramStart"/>
            <w:r w:rsidR="00B8653C" w:rsidRPr="000C6D00">
              <w:rPr>
                <w:rFonts w:ascii="Sylfaen" w:hAnsi="Sylfaen" w:cs="Calibri"/>
                <w:color w:val="000000"/>
                <w:szCs w:val="22"/>
              </w:rPr>
              <w:t xml:space="preserve">Finance </w:t>
            </w:r>
            <w:r w:rsidR="00296849" w:rsidRPr="000C6D00">
              <w:rPr>
                <w:rFonts w:ascii="Sylfaen" w:hAnsi="Sylfaen" w:cs="Calibri"/>
                <w:color w:val="000000"/>
                <w:szCs w:val="22"/>
              </w:rPr>
              <w:t xml:space="preserve"> (</w:t>
            </w:r>
            <w:proofErr w:type="gramEnd"/>
            <w:r w:rsidR="00B8653C" w:rsidRPr="000C6D00">
              <w:rPr>
                <w:rFonts w:ascii="Sylfaen" w:hAnsi="Sylfaen" w:cs="Calibri"/>
                <w:color w:val="000000"/>
                <w:szCs w:val="22"/>
              </w:rPr>
              <w:t>MOF</w:t>
            </w:r>
            <w:r w:rsidR="00296849" w:rsidRPr="000C6D00">
              <w:rPr>
                <w:rFonts w:ascii="Sylfaen" w:hAnsi="Sylfaen" w:cs="Calibri"/>
                <w:color w:val="000000"/>
                <w:szCs w:val="22"/>
              </w:rPr>
              <w:t>)</w:t>
            </w:r>
          </w:p>
        </w:tc>
        <w:tc>
          <w:tcPr>
            <w:tcW w:w="2410" w:type="dxa"/>
            <w:noWrap/>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265,969.02</w:t>
            </w:r>
          </w:p>
        </w:tc>
        <w:tc>
          <w:tcPr>
            <w:tcW w:w="1985"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0.2%</w:t>
            </w:r>
          </w:p>
        </w:tc>
        <w:tc>
          <w:tcPr>
            <w:tcW w:w="698"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2</w:t>
            </w:r>
          </w:p>
        </w:tc>
        <w:tc>
          <w:tcPr>
            <w:tcW w:w="1423"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540.87</w:t>
            </w:r>
          </w:p>
        </w:tc>
      </w:tr>
      <w:tr w:rsidR="00296849" w:rsidRPr="000C6D00" w:rsidTr="0035502F">
        <w:trPr>
          <w:trHeight w:val="20"/>
        </w:trPr>
        <w:tc>
          <w:tcPr>
            <w:tcW w:w="425"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4</w:t>
            </w:r>
          </w:p>
        </w:tc>
        <w:tc>
          <w:tcPr>
            <w:tcW w:w="2982" w:type="dxa"/>
            <w:vAlign w:val="center"/>
          </w:tcPr>
          <w:p w:rsidR="00296849" w:rsidRPr="000C6D00" w:rsidRDefault="000C6D00" w:rsidP="0035502F">
            <w:pPr>
              <w:rPr>
                <w:rFonts w:ascii="Sylfaen" w:hAnsi="Sylfaen"/>
                <w:shd w:val="clear" w:color="auto" w:fill="FFFFFF"/>
              </w:rPr>
            </w:pPr>
            <w:r w:rsidRPr="000C6D00">
              <w:rPr>
                <w:rFonts w:ascii="Sylfaen" w:hAnsi="Sylfaen" w:cs="Calibri"/>
                <w:color w:val="000000"/>
                <w:szCs w:val="22"/>
              </w:rPr>
              <w:t>Ministry</w:t>
            </w:r>
            <w:r w:rsidR="00B8653C" w:rsidRPr="000C6D00">
              <w:rPr>
                <w:rFonts w:ascii="Sylfaen" w:hAnsi="Sylfaen" w:cs="Calibri"/>
                <w:color w:val="000000"/>
                <w:szCs w:val="22"/>
              </w:rPr>
              <w:t xml:space="preserve"> of Education, Science, Culture and Sport </w:t>
            </w:r>
            <w:r w:rsidR="00296849" w:rsidRPr="000C6D00">
              <w:rPr>
                <w:rFonts w:ascii="Sylfaen" w:hAnsi="Sylfaen" w:cs="Calibri"/>
                <w:color w:val="000000"/>
                <w:szCs w:val="22"/>
              </w:rPr>
              <w:t>(</w:t>
            </w:r>
            <w:r w:rsidR="00B8653C" w:rsidRPr="000C6D00">
              <w:rPr>
                <w:rFonts w:ascii="Sylfaen" w:hAnsi="Sylfaen" w:cs="Calibri"/>
                <w:color w:val="000000"/>
                <w:szCs w:val="22"/>
              </w:rPr>
              <w:t>MOESCS</w:t>
            </w:r>
            <w:r w:rsidR="00296849" w:rsidRPr="000C6D00">
              <w:rPr>
                <w:rFonts w:ascii="Sylfaen" w:hAnsi="Sylfaen" w:cs="Calibri"/>
                <w:color w:val="000000"/>
                <w:szCs w:val="22"/>
              </w:rPr>
              <w:t>)</w:t>
            </w:r>
          </w:p>
        </w:tc>
        <w:tc>
          <w:tcPr>
            <w:tcW w:w="2410" w:type="dxa"/>
            <w:noWrap/>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78,654.40</w:t>
            </w:r>
          </w:p>
        </w:tc>
        <w:tc>
          <w:tcPr>
            <w:tcW w:w="1985"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0.</w:t>
            </w:r>
            <w:r w:rsidR="009B7517" w:rsidRPr="000C6D00">
              <w:rPr>
                <w:rFonts w:ascii="Sylfaen" w:hAnsi="Sylfaen" w:cs="Calibri"/>
                <w:color w:val="000000"/>
                <w:sz w:val="22"/>
                <w:szCs w:val="22"/>
              </w:rPr>
              <w:t>2</w:t>
            </w:r>
            <w:r w:rsidRPr="000C6D00">
              <w:rPr>
                <w:rFonts w:ascii="Sylfaen" w:hAnsi="Sylfaen" w:cs="Calibri"/>
                <w:color w:val="000000"/>
                <w:sz w:val="22"/>
                <w:szCs w:val="22"/>
              </w:rPr>
              <w:t>%</w:t>
            </w:r>
          </w:p>
        </w:tc>
        <w:tc>
          <w:tcPr>
            <w:tcW w:w="698" w:type="dxa"/>
            <w:vAlign w:val="center"/>
          </w:tcPr>
          <w:p w:rsidR="00296849" w:rsidRPr="000C6D00" w:rsidRDefault="00297DB4" w:rsidP="0035502F">
            <w:pPr>
              <w:jc w:val="center"/>
              <w:rPr>
                <w:rFonts w:ascii="Sylfaen" w:hAnsi="Sylfaen"/>
                <w:shd w:val="clear" w:color="auto" w:fill="FFFFFF"/>
              </w:rPr>
            </w:pPr>
            <w:r w:rsidRPr="000C6D00">
              <w:rPr>
                <w:rFonts w:ascii="Sylfaen" w:hAnsi="Sylfaen" w:cs="Calibri"/>
                <w:color w:val="000000"/>
                <w:sz w:val="22"/>
                <w:szCs w:val="22"/>
              </w:rPr>
              <w:t>2</w:t>
            </w:r>
          </w:p>
        </w:tc>
        <w:tc>
          <w:tcPr>
            <w:tcW w:w="1423" w:type="dxa"/>
            <w:vAlign w:val="center"/>
          </w:tcPr>
          <w:p w:rsidR="00296849" w:rsidRPr="000C6D00" w:rsidRDefault="00DE789D" w:rsidP="0035502F">
            <w:pPr>
              <w:jc w:val="center"/>
              <w:rPr>
                <w:rFonts w:ascii="Sylfaen" w:hAnsi="Sylfaen"/>
                <w:shd w:val="clear" w:color="auto" w:fill="FFFFFF"/>
              </w:rPr>
            </w:pPr>
            <w:r w:rsidRPr="000C6D00">
              <w:rPr>
                <w:rFonts w:ascii="Sylfaen" w:hAnsi="Sylfaen"/>
                <w:shd w:val="clear" w:color="auto" w:fill="FFFFFF"/>
              </w:rPr>
              <w:t>163</w:t>
            </w:r>
            <w:r w:rsidR="00296849" w:rsidRPr="000C6D00">
              <w:rPr>
                <w:rFonts w:ascii="Sylfaen" w:hAnsi="Sylfaen"/>
                <w:shd w:val="clear" w:color="auto" w:fill="FFFFFF"/>
              </w:rPr>
              <w:t>.</w:t>
            </w:r>
            <w:r w:rsidRPr="000C6D00">
              <w:rPr>
                <w:rFonts w:ascii="Sylfaen" w:hAnsi="Sylfaen"/>
                <w:shd w:val="clear" w:color="auto" w:fill="FFFFFF"/>
              </w:rPr>
              <w:t>30</w:t>
            </w:r>
          </w:p>
        </w:tc>
      </w:tr>
      <w:tr w:rsidR="00296849" w:rsidRPr="000C6D00" w:rsidTr="0035502F">
        <w:trPr>
          <w:trHeight w:val="20"/>
        </w:trPr>
        <w:tc>
          <w:tcPr>
            <w:tcW w:w="425"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5</w:t>
            </w:r>
          </w:p>
        </w:tc>
        <w:tc>
          <w:tcPr>
            <w:tcW w:w="2982" w:type="dxa"/>
            <w:vAlign w:val="center"/>
          </w:tcPr>
          <w:p w:rsidR="00296849" w:rsidRPr="000C6D00" w:rsidRDefault="001E71B8" w:rsidP="0035502F">
            <w:pPr>
              <w:rPr>
                <w:rFonts w:ascii="Sylfaen" w:hAnsi="Sylfaen"/>
                <w:shd w:val="clear" w:color="auto" w:fill="FFFFFF"/>
              </w:rPr>
            </w:pPr>
            <w:r w:rsidRPr="000C6D00">
              <w:rPr>
                <w:rFonts w:ascii="Sylfaen" w:hAnsi="Sylfaen" w:cs="Calibri"/>
                <w:color w:val="000000"/>
                <w:szCs w:val="22"/>
              </w:rPr>
              <w:t xml:space="preserve">Integrated Social Service of the Ministry of Labor and Social Affairs </w:t>
            </w:r>
            <w:r w:rsidR="00296849" w:rsidRPr="000C6D00">
              <w:rPr>
                <w:rFonts w:ascii="Sylfaen" w:hAnsi="Sylfaen" w:cs="Calibri"/>
                <w:color w:val="000000"/>
                <w:szCs w:val="22"/>
              </w:rPr>
              <w:t>(</w:t>
            </w:r>
            <w:r w:rsidRPr="000C6D00">
              <w:rPr>
                <w:rFonts w:ascii="Sylfaen" w:hAnsi="Sylfaen" w:cs="Calibri"/>
                <w:color w:val="000000"/>
                <w:szCs w:val="22"/>
              </w:rPr>
              <w:t>ISS</w:t>
            </w:r>
            <w:r w:rsidR="00296849" w:rsidRPr="000C6D00">
              <w:rPr>
                <w:rFonts w:ascii="Sylfaen" w:hAnsi="Sylfaen" w:cs="Calibri"/>
                <w:color w:val="000000"/>
                <w:szCs w:val="22"/>
              </w:rPr>
              <w:t>)</w:t>
            </w:r>
          </w:p>
        </w:tc>
        <w:tc>
          <w:tcPr>
            <w:tcW w:w="2410" w:type="dxa"/>
            <w:noWrap/>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438,100.58</w:t>
            </w:r>
          </w:p>
        </w:tc>
        <w:tc>
          <w:tcPr>
            <w:tcW w:w="1985"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0.01%</w:t>
            </w:r>
          </w:p>
        </w:tc>
        <w:tc>
          <w:tcPr>
            <w:tcW w:w="698" w:type="dxa"/>
            <w:vAlign w:val="center"/>
          </w:tcPr>
          <w:p w:rsidR="00296849" w:rsidRPr="000C6D00" w:rsidRDefault="00296849" w:rsidP="0035502F">
            <w:pPr>
              <w:jc w:val="center"/>
              <w:rPr>
                <w:rFonts w:ascii="Sylfaen" w:hAnsi="Sylfaen"/>
                <w:shd w:val="clear" w:color="auto" w:fill="FFFFFF"/>
              </w:rPr>
            </w:pPr>
            <w:r w:rsidRPr="000C6D00">
              <w:rPr>
                <w:rFonts w:ascii="Sylfaen" w:hAnsi="Sylfaen" w:cs="Calibri"/>
                <w:color w:val="000000"/>
                <w:sz w:val="22"/>
                <w:szCs w:val="22"/>
              </w:rPr>
              <w:t>2</w:t>
            </w:r>
          </w:p>
        </w:tc>
        <w:tc>
          <w:tcPr>
            <w:tcW w:w="1423" w:type="dxa"/>
            <w:vAlign w:val="center"/>
          </w:tcPr>
          <w:p w:rsidR="00296849" w:rsidRPr="000C6D00" w:rsidRDefault="00296849" w:rsidP="0035502F">
            <w:pPr>
              <w:jc w:val="center"/>
              <w:rPr>
                <w:rFonts w:ascii="Sylfaen" w:hAnsi="Sylfaen"/>
                <w:shd w:val="clear" w:color="auto" w:fill="FFFFFF"/>
              </w:rPr>
            </w:pPr>
            <w:r w:rsidRPr="000C6D00">
              <w:rPr>
                <w:rFonts w:ascii="Sylfaen" w:hAnsi="Sylfaen"/>
                <w:shd w:val="clear" w:color="auto" w:fill="FFFFFF"/>
              </w:rPr>
              <w:t>49.86</w:t>
            </w:r>
          </w:p>
        </w:tc>
      </w:tr>
      <w:tr w:rsidR="00296849" w:rsidRPr="000C6D00" w:rsidTr="0035502F">
        <w:trPr>
          <w:trHeight w:val="20"/>
        </w:trPr>
        <w:tc>
          <w:tcPr>
            <w:tcW w:w="3407" w:type="dxa"/>
            <w:gridSpan w:val="2"/>
            <w:shd w:val="clear" w:color="auto" w:fill="A6A6A6" w:themeFill="background1" w:themeFillShade="A6"/>
            <w:hideMark/>
          </w:tcPr>
          <w:p w:rsidR="00296849" w:rsidRPr="000C6D00" w:rsidRDefault="001E71B8" w:rsidP="0035502F">
            <w:pPr>
              <w:rPr>
                <w:rFonts w:ascii="Sylfaen" w:hAnsi="Sylfaen"/>
                <w:b/>
                <w:bCs/>
                <w:shd w:val="clear" w:color="auto" w:fill="FFFFFF"/>
              </w:rPr>
            </w:pPr>
            <w:r w:rsidRPr="000C6D00">
              <w:rPr>
                <w:rFonts w:ascii="Sylfaen" w:hAnsi="Sylfaen" w:cs="Sylfaen"/>
                <w:b/>
              </w:rPr>
              <w:t>TOTAL</w:t>
            </w:r>
          </w:p>
        </w:tc>
        <w:tc>
          <w:tcPr>
            <w:tcW w:w="2410" w:type="dxa"/>
            <w:shd w:val="clear" w:color="auto" w:fill="A6A6A6" w:themeFill="background1" w:themeFillShade="A6"/>
            <w:hideMark/>
          </w:tcPr>
          <w:p w:rsidR="00296849" w:rsidRPr="000C6D00" w:rsidRDefault="00296849" w:rsidP="0035502F">
            <w:pPr>
              <w:jc w:val="center"/>
              <w:rPr>
                <w:rFonts w:ascii="Sylfaen" w:hAnsi="Sylfaen"/>
                <w:b/>
                <w:bCs/>
                <w:shd w:val="clear" w:color="auto" w:fill="FFFFFF"/>
              </w:rPr>
            </w:pPr>
            <w:r w:rsidRPr="000C6D00">
              <w:rPr>
                <w:rFonts w:ascii="Sylfaen" w:hAnsi="Sylfaen"/>
                <w:b/>
              </w:rPr>
              <w:t>1,878,150.03</w:t>
            </w:r>
            <w:r w:rsidRPr="000C6D00">
              <w:rPr>
                <w:rStyle w:val="FootnoteReference"/>
                <w:rFonts w:ascii="Sylfaen" w:hAnsi="Sylfaen"/>
                <w:b/>
              </w:rPr>
              <w:footnoteReference w:id="6"/>
            </w:r>
          </w:p>
        </w:tc>
        <w:tc>
          <w:tcPr>
            <w:tcW w:w="1985" w:type="dxa"/>
            <w:shd w:val="clear" w:color="auto" w:fill="A6A6A6" w:themeFill="background1" w:themeFillShade="A6"/>
            <w:hideMark/>
          </w:tcPr>
          <w:p w:rsidR="00296849" w:rsidRPr="000C6D00" w:rsidRDefault="00296849" w:rsidP="0035502F">
            <w:pPr>
              <w:jc w:val="center"/>
              <w:rPr>
                <w:rFonts w:ascii="Sylfaen" w:hAnsi="Sylfaen"/>
                <w:b/>
                <w:bCs/>
                <w:shd w:val="clear" w:color="auto" w:fill="FFFFFF"/>
              </w:rPr>
            </w:pPr>
            <w:r w:rsidRPr="000C6D00">
              <w:rPr>
                <w:rFonts w:ascii="Sylfaen" w:hAnsi="Sylfaen"/>
                <w:b/>
              </w:rPr>
              <w:t>0.1</w:t>
            </w:r>
            <w:r w:rsidR="00DE789D" w:rsidRPr="000C6D00">
              <w:rPr>
                <w:rFonts w:ascii="Sylfaen" w:hAnsi="Sylfaen"/>
                <w:b/>
              </w:rPr>
              <w:t>1</w:t>
            </w:r>
            <w:r w:rsidRPr="000C6D00">
              <w:rPr>
                <w:rFonts w:ascii="Sylfaen" w:hAnsi="Sylfaen"/>
                <w:b/>
              </w:rPr>
              <w:t>%</w:t>
            </w:r>
          </w:p>
        </w:tc>
        <w:tc>
          <w:tcPr>
            <w:tcW w:w="698" w:type="dxa"/>
            <w:shd w:val="clear" w:color="auto" w:fill="A6A6A6" w:themeFill="background1" w:themeFillShade="A6"/>
            <w:hideMark/>
          </w:tcPr>
          <w:p w:rsidR="00296849" w:rsidRPr="000C6D00" w:rsidRDefault="00296849" w:rsidP="0035502F">
            <w:pPr>
              <w:jc w:val="center"/>
              <w:rPr>
                <w:rFonts w:ascii="Sylfaen" w:hAnsi="Sylfaen"/>
                <w:b/>
                <w:bCs/>
                <w:shd w:val="clear" w:color="auto" w:fill="FFFFFF"/>
              </w:rPr>
            </w:pPr>
            <w:r w:rsidRPr="000C6D00">
              <w:rPr>
                <w:rFonts w:ascii="Sylfaen" w:hAnsi="Sylfaen"/>
                <w:b/>
              </w:rPr>
              <w:t>1</w:t>
            </w:r>
            <w:r w:rsidR="00DE789D" w:rsidRPr="000C6D00">
              <w:rPr>
                <w:rFonts w:ascii="Sylfaen" w:hAnsi="Sylfaen"/>
                <w:b/>
              </w:rPr>
              <w:t>8</w:t>
            </w:r>
          </w:p>
        </w:tc>
        <w:tc>
          <w:tcPr>
            <w:tcW w:w="1423" w:type="dxa"/>
            <w:shd w:val="clear" w:color="auto" w:fill="A6A6A6" w:themeFill="background1" w:themeFillShade="A6"/>
            <w:hideMark/>
          </w:tcPr>
          <w:p w:rsidR="00296849" w:rsidRPr="000C6D00" w:rsidRDefault="00296849" w:rsidP="0035502F">
            <w:pPr>
              <w:jc w:val="center"/>
              <w:rPr>
                <w:rFonts w:ascii="Sylfaen" w:hAnsi="Sylfaen"/>
                <w:b/>
                <w:bCs/>
                <w:shd w:val="clear" w:color="auto" w:fill="FFFFFF"/>
              </w:rPr>
            </w:pPr>
            <w:r w:rsidRPr="000C6D00">
              <w:rPr>
                <w:rFonts w:ascii="Sylfaen" w:hAnsi="Sylfaen"/>
                <w:b/>
              </w:rPr>
              <w:t>2,</w:t>
            </w:r>
            <w:r w:rsidR="00DE789D" w:rsidRPr="000C6D00">
              <w:rPr>
                <w:rFonts w:ascii="Sylfaen" w:hAnsi="Sylfaen"/>
                <w:b/>
              </w:rPr>
              <w:t>13</w:t>
            </w:r>
            <w:r w:rsidRPr="000C6D00">
              <w:rPr>
                <w:rFonts w:ascii="Sylfaen" w:hAnsi="Sylfaen"/>
                <w:b/>
              </w:rPr>
              <w:t>4.</w:t>
            </w:r>
            <w:r w:rsidR="00DE789D" w:rsidRPr="000C6D00">
              <w:rPr>
                <w:rFonts w:ascii="Sylfaen" w:hAnsi="Sylfaen"/>
                <w:b/>
              </w:rPr>
              <w:t>27</w:t>
            </w:r>
          </w:p>
        </w:tc>
      </w:tr>
    </w:tbl>
    <w:p w:rsidR="00FD7DF0" w:rsidRPr="000C6D00" w:rsidRDefault="00FD7DF0" w:rsidP="003F422A">
      <w:pPr>
        <w:spacing w:after="200"/>
        <w:rPr>
          <w:rFonts w:ascii="Sylfaen" w:hAnsi="Sylfaen"/>
          <w:shd w:val="clear" w:color="auto" w:fill="FFFFFF"/>
        </w:rPr>
      </w:pPr>
    </w:p>
    <w:p w:rsidR="00A00424" w:rsidRPr="000C6D00" w:rsidRDefault="00951988" w:rsidP="003F422A">
      <w:pPr>
        <w:spacing w:after="200"/>
        <w:rPr>
          <w:rFonts w:ascii="Sylfaen" w:hAnsi="Sylfaen"/>
          <w:i/>
          <w:color w:val="000000"/>
          <w:shd w:val="clear" w:color="auto" w:fill="FFFFFF"/>
        </w:rPr>
      </w:pPr>
      <w:r w:rsidRPr="000C6D00">
        <w:rPr>
          <w:rFonts w:ascii="Sylfaen" w:hAnsi="Sylfaen"/>
          <w:i/>
          <w:color w:val="000000"/>
          <w:shd w:val="clear" w:color="auto" w:fill="FFFFFF"/>
        </w:rPr>
        <w:t xml:space="preserve">2.2.3. </w:t>
      </w:r>
      <w:r w:rsidR="001E71B8" w:rsidRPr="000C6D00">
        <w:rPr>
          <w:rFonts w:ascii="Sylfaen" w:hAnsi="Sylfaen"/>
          <w:i/>
          <w:color w:val="000000"/>
          <w:shd w:val="clear" w:color="auto" w:fill="FFFFFF"/>
        </w:rPr>
        <w:t xml:space="preserve">Material misstatement on agency level </w:t>
      </w:r>
    </w:p>
    <w:p w:rsidR="002872C8" w:rsidRPr="000C6D00" w:rsidRDefault="000C6D00" w:rsidP="00E83394">
      <w:pPr>
        <w:pStyle w:val="ListParagraph"/>
        <w:numPr>
          <w:ilvl w:val="0"/>
          <w:numId w:val="2"/>
        </w:numPr>
        <w:spacing w:after="200"/>
        <w:ind w:left="714" w:hanging="357"/>
        <w:contextualSpacing w:val="0"/>
        <w:jc w:val="both"/>
        <w:rPr>
          <w:rFonts w:ascii="Sylfaen" w:hAnsi="Sylfaen" w:cs="Calibri"/>
          <w:b/>
        </w:rPr>
      </w:pPr>
      <w:r w:rsidRPr="000C6D00">
        <w:rPr>
          <w:rFonts w:ascii="Sylfaen" w:hAnsi="Sylfaen" w:cs="Calibri"/>
          <w:b/>
          <w:color w:val="000000"/>
        </w:rPr>
        <w:t>Miss</w:t>
      </w:r>
      <w:r>
        <w:rPr>
          <w:rFonts w:ascii="Sylfaen" w:hAnsi="Sylfaen" w:cs="Calibri"/>
          <w:b/>
          <w:color w:val="000000"/>
        </w:rPr>
        <w:t xml:space="preserve">tatements </w:t>
      </w:r>
      <w:r w:rsidRPr="000C6D00">
        <w:rPr>
          <w:rFonts w:ascii="Sylfaen" w:hAnsi="Sylfaen" w:cs="Calibri"/>
          <w:b/>
          <w:color w:val="000000"/>
        </w:rPr>
        <w:t xml:space="preserve"> of cash expenditures under the article "Employee wages and benefits" (411100) were identified in  Activities  1108-11001 "Planning, budgeting, treasury services, public debt management, development and monitoring of economic and fiscal policy" implemented  out by the Ministry of Finance and Activities 1130- 11001 "State policy development, program coordination and monitoring services in the field of education, science, culture and sports" implemented by MOESCS (miss</w:t>
      </w:r>
      <w:r>
        <w:rPr>
          <w:rFonts w:ascii="Sylfaen" w:hAnsi="Sylfaen" w:cs="Calibri"/>
          <w:b/>
          <w:color w:val="000000"/>
        </w:rPr>
        <w:t xml:space="preserve">tatement </w:t>
      </w:r>
      <w:r w:rsidRPr="000C6D00">
        <w:rPr>
          <w:rFonts w:ascii="Sylfaen" w:hAnsi="Sylfaen" w:cs="Calibri"/>
          <w:b/>
          <w:color w:val="000000"/>
        </w:rPr>
        <w:t xml:space="preserve"> of 540,865.9 thousand AMD  162,276.9 thousand AMD respectively). </w:t>
      </w:r>
    </w:p>
    <w:p w:rsidR="002872C8" w:rsidRPr="000C6D00" w:rsidRDefault="001E71B8" w:rsidP="002872C8">
      <w:pPr>
        <w:spacing w:after="200"/>
        <w:jc w:val="both"/>
        <w:rPr>
          <w:rFonts w:ascii="Sylfaen" w:hAnsi="Sylfaen" w:cs="Calibri"/>
          <w:color w:val="000000"/>
        </w:rPr>
      </w:pPr>
      <w:r w:rsidRPr="000C6D00">
        <w:rPr>
          <w:rFonts w:ascii="Sylfaen" w:hAnsi="Sylfaen"/>
          <w:shd w:val="clear" w:color="auto" w:fill="FFFFFF"/>
        </w:rPr>
        <w:t xml:space="preserve">The classification misstatement took place due to incorporating bonus expenditures in “Salaries and Additional Payments” expenditures.  </w:t>
      </w:r>
      <w:r w:rsidR="000E01D8" w:rsidRPr="000C6D00">
        <w:rPr>
          <w:rStyle w:val="FootnoteReference"/>
          <w:rFonts w:ascii="Sylfaen" w:hAnsi="Sylfaen" w:cs="Calibri"/>
          <w:color w:val="000000"/>
        </w:rPr>
        <w:footnoteReference w:id="7"/>
      </w:r>
    </w:p>
    <w:p w:rsidR="006500F6" w:rsidRPr="000C6D00" w:rsidRDefault="001E71B8" w:rsidP="00E83394">
      <w:pPr>
        <w:pStyle w:val="ListParagraph"/>
        <w:numPr>
          <w:ilvl w:val="0"/>
          <w:numId w:val="2"/>
        </w:numPr>
        <w:spacing w:after="200"/>
        <w:ind w:left="714" w:hanging="357"/>
        <w:contextualSpacing w:val="0"/>
        <w:jc w:val="both"/>
        <w:rPr>
          <w:rFonts w:ascii="Sylfaen" w:hAnsi="Sylfaen" w:cs="Calibri"/>
          <w:b/>
          <w:color w:val="000000"/>
        </w:rPr>
      </w:pPr>
      <w:r w:rsidRPr="000C6D00">
        <w:rPr>
          <w:rFonts w:ascii="Sylfaen" w:hAnsi="Sylfaen" w:cs="Calibri"/>
          <w:b/>
          <w:color w:val="000000"/>
        </w:rPr>
        <w:t xml:space="preserve">There was a </w:t>
      </w:r>
      <w:r w:rsidR="000C6D00" w:rsidRPr="000C6D00">
        <w:rPr>
          <w:rFonts w:ascii="Sylfaen" w:hAnsi="Sylfaen" w:cs="Calibri"/>
          <w:b/>
          <w:color w:val="000000"/>
        </w:rPr>
        <w:t>misstatement</w:t>
      </w:r>
      <w:r w:rsidRPr="000C6D00">
        <w:rPr>
          <w:rFonts w:ascii="Sylfaen" w:hAnsi="Sylfaen" w:cs="Calibri"/>
          <w:b/>
          <w:color w:val="000000"/>
        </w:rPr>
        <w:t xml:space="preserve"> of 728,483.9 thousand AMD in line </w:t>
      </w:r>
      <w:proofErr w:type="gramStart"/>
      <w:r w:rsidRPr="000C6D00">
        <w:rPr>
          <w:rFonts w:ascii="Sylfaen" w:hAnsi="Sylfaen" w:cs="Calibri"/>
          <w:b/>
          <w:color w:val="000000"/>
        </w:rPr>
        <w:t>item  "</w:t>
      </w:r>
      <w:proofErr w:type="gramEnd"/>
      <w:r w:rsidRPr="000C6D00">
        <w:rPr>
          <w:rFonts w:ascii="Sylfaen" w:hAnsi="Sylfaen" w:cs="Calibri"/>
          <w:b/>
          <w:color w:val="000000"/>
        </w:rPr>
        <w:t xml:space="preserve">Other machines and equipment" (512900) of the Activity 1023-31001 "Improving the technical capacity of the SRC" carried out by the SRC.  </w:t>
      </w:r>
    </w:p>
    <w:p w:rsidR="00DF4696" w:rsidRPr="000C6D00" w:rsidRDefault="001E71B8" w:rsidP="00DF4696">
      <w:pPr>
        <w:spacing w:after="200"/>
        <w:jc w:val="both"/>
        <w:rPr>
          <w:rFonts w:ascii="Sylfaen" w:hAnsi="Sylfaen" w:cs="Calibri"/>
          <w:color w:val="000000"/>
          <w:szCs w:val="22"/>
        </w:rPr>
      </w:pPr>
      <w:r w:rsidRPr="000C6D00">
        <w:rPr>
          <w:rFonts w:ascii="Sylfaen" w:hAnsi="Sylfaen" w:cs="Calibri"/>
          <w:color w:val="000000"/>
          <w:szCs w:val="22"/>
        </w:rPr>
        <w:lastRenderedPageBreak/>
        <w:t xml:space="preserve">The classification misstatement occurred because the costs of maintenance, repair and calibration services of X-ray inspection equipment were placed under "Current repair and maintenance of machinery and equipment" (425200) instead of "Other machinery and equipment" </w:t>
      </w:r>
      <w:proofErr w:type="gramStart"/>
      <w:r w:rsidRPr="000C6D00">
        <w:rPr>
          <w:rFonts w:ascii="Sylfaen" w:hAnsi="Sylfaen" w:cs="Calibri"/>
          <w:color w:val="000000"/>
          <w:szCs w:val="22"/>
        </w:rPr>
        <w:t>( 512900</w:t>
      </w:r>
      <w:proofErr w:type="gramEnd"/>
      <w:r w:rsidRPr="000C6D00">
        <w:rPr>
          <w:rFonts w:ascii="Sylfaen" w:hAnsi="Sylfaen" w:cs="Calibri"/>
          <w:color w:val="000000"/>
          <w:szCs w:val="22"/>
        </w:rPr>
        <w:t>)</w:t>
      </w:r>
      <w:r w:rsidR="00242056" w:rsidRPr="000C6D00">
        <w:rPr>
          <w:rStyle w:val="FootnoteReference"/>
          <w:rFonts w:ascii="Sylfaen" w:hAnsi="Sylfaen" w:cs="Calibri"/>
          <w:color w:val="000000"/>
          <w:szCs w:val="22"/>
        </w:rPr>
        <w:footnoteReference w:id="8"/>
      </w:r>
      <w:r w:rsidRPr="000C6D00">
        <w:rPr>
          <w:rFonts w:ascii="Sylfaen" w:hAnsi="Sylfaen" w:cs="Calibri"/>
          <w:color w:val="000000"/>
          <w:szCs w:val="22"/>
        </w:rPr>
        <w:t>.</w:t>
      </w:r>
      <w:r w:rsidR="00DF4696" w:rsidRPr="000C6D00">
        <w:rPr>
          <w:rFonts w:ascii="Sylfaen" w:hAnsi="Sylfaen" w:cs="Calibri"/>
          <w:color w:val="000000"/>
          <w:szCs w:val="22"/>
        </w:rPr>
        <w:t xml:space="preserve"> </w:t>
      </w:r>
    </w:p>
    <w:p w:rsidR="0046642C" w:rsidRPr="000C6D00" w:rsidRDefault="001E71B8" w:rsidP="00E83394">
      <w:pPr>
        <w:pStyle w:val="ListParagraph"/>
        <w:numPr>
          <w:ilvl w:val="0"/>
          <w:numId w:val="2"/>
        </w:numPr>
        <w:spacing w:after="200"/>
        <w:ind w:left="714" w:hanging="357"/>
        <w:contextualSpacing w:val="0"/>
        <w:jc w:val="both"/>
        <w:rPr>
          <w:rFonts w:ascii="Sylfaen" w:hAnsi="Sylfaen" w:cs="Calibri"/>
          <w:b/>
          <w:color w:val="000000"/>
        </w:rPr>
      </w:pPr>
      <w:r w:rsidRPr="000C6D00">
        <w:rPr>
          <w:rFonts w:ascii="Sylfaen" w:hAnsi="Sylfaen" w:cs="Calibri"/>
          <w:b/>
          <w:color w:val="000000"/>
        </w:rPr>
        <w:t xml:space="preserve">There was a cash expenditure misstatement of 243,124.64 thousand AMD in </w:t>
      </w:r>
      <w:proofErr w:type="gramStart"/>
      <w:r w:rsidRPr="000C6D00">
        <w:rPr>
          <w:rFonts w:ascii="Sylfaen" w:hAnsi="Sylfaen" w:cs="Calibri"/>
          <w:b/>
          <w:color w:val="000000"/>
        </w:rPr>
        <w:t>the  line</w:t>
      </w:r>
      <w:proofErr w:type="gramEnd"/>
      <w:r w:rsidRPr="000C6D00">
        <w:rPr>
          <w:rFonts w:ascii="Sylfaen" w:hAnsi="Sylfaen" w:cs="Calibri"/>
          <w:b/>
          <w:color w:val="000000"/>
        </w:rPr>
        <w:t xml:space="preserve"> item 1187-12004 "Support Program for Leasing of Equipment for the Agricultural and Food Sector of the Republic of Armenia" implemented by the Ministry of Economy under the article "Subsidies to non-state financial organizations" (452200).  </w:t>
      </w:r>
    </w:p>
    <w:p w:rsidR="00130799" w:rsidRPr="000C6D00" w:rsidRDefault="00130799" w:rsidP="00130799">
      <w:pPr>
        <w:spacing w:after="200"/>
        <w:jc w:val="both"/>
        <w:rPr>
          <w:rFonts w:ascii="Sylfaen" w:hAnsi="Sylfaen" w:cs="Calibri"/>
          <w:color w:val="000000"/>
        </w:rPr>
      </w:pPr>
      <w:r w:rsidRPr="000C6D00">
        <w:rPr>
          <w:rFonts w:ascii="Sylfaen" w:hAnsi="Sylfaen" w:cs="Calibri"/>
          <w:color w:val="000000"/>
        </w:rPr>
        <w:t xml:space="preserve">The misstatement </w:t>
      </w:r>
      <w:proofErr w:type="gramStart"/>
      <w:r w:rsidRPr="000C6D00">
        <w:rPr>
          <w:rFonts w:ascii="Sylfaen" w:hAnsi="Sylfaen" w:cs="Calibri"/>
          <w:color w:val="000000"/>
        </w:rPr>
        <w:t>was  due</w:t>
      </w:r>
      <w:proofErr w:type="gramEnd"/>
      <w:r w:rsidRPr="000C6D00">
        <w:rPr>
          <w:rFonts w:ascii="Sylfaen" w:hAnsi="Sylfaen" w:cs="Calibri"/>
          <w:color w:val="000000"/>
        </w:rPr>
        <w:t xml:space="preserve"> to the fact that leasing of agricultural and food equipment is subsidized in an amount that exceeds the percentage points subject to subsidy set by the Government</w:t>
      </w:r>
      <w:r w:rsidRPr="000C6D00">
        <w:rPr>
          <w:rStyle w:val="FootnoteReference"/>
          <w:rFonts w:ascii="Sylfaen" w:hAnsi="Sylfaen" w:cs="Calibri"/>
          <w:color w:val="000000"/>
        </w:rPr>
        <w:footnoteReference w:id="9"/>
      </w:r>
      <w:r w:rsidRPr="000C6D00">
        <w:rPr>
          <w:rFonts w:ascii="Sylfaen" w:hAnsi="Sylfaen" w:cs="Calibri"/>
          <w:color w:val="000000"/>
        </w:rPr>
        <w:t>.</w:t>
      </w:r>
    </w:p>
    <w:p w:rsidR="00130799" w:rsidRPr="000C6D00" w:rsidRDefault="00130799" w:rsidP="00D80C84">
      <w:pPr>
        <w:pStyle w:val="ListParagraph"/>
        <w:numPr>
          <w:ilvl w:val="0"/>
          <w:numId w:val="2"/>
        </w:numPr>
        <w:spacing w:after="200"/>
        <w:ind w:left="714" w:hanging="357"/>
        <w:contextualSpacing w:val="0"/>
        <w:jc w:val="both"/>
        <w:rPr>
          <w:rFonts w:ascii="Sylfaen" w:hAnsi="Sylfaen" w:cs="Calibri"/>
          <w:color w:val="000000"/>
        </w:rPr>
      </w:pPr>
      <w:r w:rsidRPr="000C6D00">
        <w:rPr>
          <w:rFonts w:ascii="Sylfaen" w:hAnsi="Sylfaen" w:cs="Calibri"/>
          <w:b/>
          <w:bCs/>
          <w:color w:val="000000"/>
        </w:rPr>
        <w:t xml:space="preserve">There was a misstatement of 227,999.40 thousand AMD in cash expenditures under the article "Subsidies to non-state financial organizations" (452200) of the activity1022-12001 "Subsidy of interest rates on agricultural loans" carried out by the Ministry of Economy. </w:t>
      </w:r>
    </w:p>
    <w:p w:rsidR="00AE1183" w:rsidRPr="000C6D00" w:rsidRDefault="00130799" w:rsidP="00130799">
      <w:pPr>
        <w:spacing w:after="200"/>
        <w:jc w:val="both"/>
        <w:rPr>
          <w:rFonts w:ascii="Sylfaen" w:hAnsi="Sylfaen" w:cs="Calibri"/>
          <w:color w:val="000000"/>
        </w:rPr>
      </w:pPr>
      <w:r w:rsidRPr="000C6D00">
        <w:rPr>
          <w:rFonts w:ascii="Sylfaen" w:hAnsi="Sylfaen" w:cs="Calibri"/>
          <w:color w:val="000000"/>
        </w:rPr>
        <w:t xml:space="preserve">The misstatement was due to subsidizing </w:t>
      </w:r>
      <w:proofErr w:type="gramStart"/>
      <w:r w:rsidRPr="000C6D00">
        <w:rPr>
          <w:rFonts w:ascii="Sylfaen" w:hAnsi="Sylfaen" w:cs="Calibri"/>
          <w:color w:val="000000"/>
        </w:rPr>
        <w:t xml:space="preserve">the  </w:t>
      </w:r>
      <w:r w:rsidR="000C6D00" w:rsidRPr="000C6D00">
        <w:rPr>
          <w:rFonts w:ascii="Sylfaen" w:hAnsi="Sylfaen" w:cs="Calibri"/>
          <w:color w:val="000000"/>
        </w:rPr>
        <w:t>interest</w:t>
      </w:r>
      <w:proofErr w:type="gramEnd"/>
      <w:r w:rsidRPr="000C6D00">
        <w:rPr>
          <w:rFonts w:ascii="Sylfaen" w:hAnsi="Sylfaen" w:cs="Calibri"/>
          <w:color w:val="000000"/>
        </w:rPr>
        <w:t xml:space="preserve"> rates on the loans provided for  the activities different from the established activities that do not correspond to the amounts defined by the relevant legal regulations</w:t>
      </w:r>
      <w:r w:rsidRPr="000C6D00">
        <w:rPr>
          <w:rStyle w:val="FootnoteReference"/>
          <w:rFonts w:ascii="Sylfaen" w:hAnsi="Sylfaen" w:cs="Calibri"/>
          <w:color w:val="000000"/>
        </w:rPr>
        <w:footnoteReference w:id="10"/>
      </w:r>
      <w:r w:rsidRPr="000C6D00">
        <w:rPr>
          <w:rFonts w:ascii="Sylfaen" w:hAnsi="Sylfaen" w:cs="Calibri"/>
          <w:color w:val="000000"/>
        </w:rPr>
        <w:t xml:space="preserve"> , the grace periods longer than the grace periods, the repayment period longer than the loan repayment date.</w:t>
      </w:r>
    </w:p>
    <w:p w:rsidR="00A41DB5" w:rsidRPr="000C6D00" w:rsidRDefault="00130799" w:rsidP="00E83394">
      <w:pPr>
        <w:pStyle w:val="ListParagraph"/>
        <w:numPr>
          <w:ilvl w:val="0"/>
          <w:numId w:val="2"/>
        </w:numPr>
        <w:spacing w:after="200"/>
        <w:ind w:left="714" w:hanging="357"/>
        <w:contextualSpacing w:val="0"/>
        <w:jc w:val="both"/>
        <w:rPr>
          <w:rFonts w:ascii="Sylfaen" w:hAnsi="Sylfaen" w:cs="Calibri"/>
          <w:b/>
          <w:color w:val="000000"/>
        </w:rPr>
      </w:pPr>
      <w:r w:rsidRPr="000C6D00">
        <w:rPr>
          <w:rFonts w:ascii="Sylfaen" w:hAnsi="Sylfaen" w:cs="Calibri"/>
          <w:b/>
          <w:color w:val="000000"/>
        </w:rPr>
        <w:t xml:space="preserve">There is a risk of misstatement on line items "Internal interest payments" (441000) and "External interest payments" (442000) of the "Government debt service" (1006-13001) activity performed by </w:t>
      </w:r>
      <w:proofErr w:type="gramStart"/>
      <w:r w:rsidRPr="000C6D00">
        <w:rPr>
          <w:rFonts w:ascii="Sylfaen" w:hAnsi="Sylfaen" w:cs="Calibri"/>
          <w:b/>
          <w:color w:val="000000"/>
        </w:rPr>
        <w:t>the  Ministry</w:t>
      </w:r>
      <w:proofErr w:type="gramEnd"/>
      <w:r w:rsidRPr="000C6D00">
        <w:rPr>
          <w:rFonts w:ascii="Sylfaen" w:hAnsi="Sylfaen" w:cs="Calibri"/>
          <w:b/>
          <w:color w:val="000000"/>
        </w:rPr>
        <w:t xml:space="preserve"> of Finance </w:t>
      </w:r>
    </w:p>
    <w:p w:rsidR="00005367" w:rsidRPr="000C6D00" w:rsidRDefault="00130799" w:rsidP="00005367">
      <w:pPr>
        <w:spacing w:after="120"/>
        <w:jc w:val="both"/>
        <w:rPr>
          <w:rFonts w:ascii="Sylfaen" w:hAnsi="Sylfaen"/>
          <w:shd w:val="clear" w:color="auto" w:fill="FFFFFF"/>
        </w:rPr>
      </w:pPr>
      <w:r w:rsidRPr="000C6D00">
        <w:rPr>
          <w:rFonts w:ascii="Sylfaen" w:hAnsi="Sylfaen"/>
          <w:shd w:val="clear" w:color="auto" w:fill="FFFFFF"/>
        </w:rPr>
        <w:t xml:space="preserve">The risk of misstatement is due to the fact that the interest payments on foreign currency government bonds are not </w:t>
      </w:r>
      <w:r w:rsidR="000C6D00" w:rsidRPr="000C6D00">
        <w:rPr>
          <w:rFonts w:ascii="Sylfaen" w:hAnsi="Sylfaen"/>
          <w:shd w:val="clear" w:color="auto" w:fill="FFFFFF"/>
        </w:rPr>
        <w:t>disaggregated</w:t>
      </w:r>
      <w:r w:rsidRPr="000C6D00">
        <w:rPr>
          <w:rFonts w:ascii="Sylfaen" w:hAnsi="Sylfaen"/>
          <w:shd w:val="clear" w:color="auto" w:fill="FFFFFF"/>
        </w:rPr>
        <w:t xml:space="preserve"> </w:t>
      </w:r>
      <w:proofErr w:type="gramStart"/>
      <w:r w:rsidRPr="000C6D00">
        <w:rPr>
          <w:rFonts w:ascii="Sylfaen" w:hAnsi="Sylfaen"/>
          <w:shd w:val="clear" w:color="auto" w:fill="FFFFFF"/>
        </w:rPr>
        <w:t>by  domestic</w:t>
      </w:r>
      <w:proofErr w:type="gramEnd"/>
      <w:r w:rsidRPr="000C6D00">
        <w:rPr>
          <w:rFonts w:ascii="Sylfaen" w:hAnsi="Sylfaen"/>
          <w:shd w:val="clear" w:color="auto" w:fill="FFFFFF"/>
        </w:rPr>
        <w:t xml:space="preserve"> and foreign interest payments, they are completely included in the article of foreign interest payments, despite the  existence of the domestic debt reserve on foreign currency government bonds. in In particular, According to the annual report on the 2022 state budget </w:t>
      </w:r>
      <w:r w:rsidRPr="000C6D00">
        <w:rPr>
          <w:rFonts w:ascii="Sylfaen" w:hAnsi="Sylfaen"/>
          <w:shd w:val="clear" w:color="auto" w:fill="FFFFFF"/>
        </w:rPr>
        <w:lastRenderedPageBreak/>
        <w:t xml:space="preserve">execution, foreign and domestic interest payments on foreign currency state bonds amounted to 37.4 billion drams and 0 drams, respectively, </w:t>
      </w:r>
      <w:proofErr w:type="gramStart"/>
      <w:r w:rsidRPr="000C6D00">
        <w:rPr>
          <w:rFonts w:ascii="Sylfaen" w:hAnsi="Sylfaen"/>
          <w:shd w:val="clear" w:color="auto" w:fill="FFFFFF"/>
        </w:rPr>
        <w:t>while  foreign</w:t>
      </w:r>
      <w:proofErr w:type="gramEnd"/>
      <w:r w:rsidRPr="000C6D00">
        <w:rPr>
          <w:rFonts w:ascii="Sylfaen" w:hAnsi="Sylfaen"/>
          <w:shd w:val="clear" w:color="auto" w:fill="FFFFFF"/>
        </w:rPr>
        <w:t xml:space="preserve"> and domestic debt on  foreign currency government bonds  made 500.2 and 188.5 billion drams, respectively.</w:t>
      </w:r>
      <w:r w:rsidR="00242056" w:rsidRPr="000C6D00">
        <w:rPr>
          <w:rStyle w:val="FootnoteReference"/>
          <w:rFonts w:ascii="Sylfaen" w:hAnsi="Sylfaen" w:cs="Sylfaen"/>
        </w:rPr>
        <w:footnoteReference w:id="11"/>
      </w:r>
    </w:p>
    <w:p w:rsidR="00564A0B" w:rsidRPr="000C6D00" w:rsidRDefault="00564A0B">
      <w:pPr>
        <w:spacing w:after="160" w:line="259" w:lineRule="auto"/>
        <w:rPr>
          <w:rFonts w:ascii="Sylfaen" w:hAnsi="Sylfaen"/>
          <w:b/>
          <w:color w:val="000000"/>
          <w:shd w:val="clear" w:color="auto" w:fill="FFFFFF"/>
        </w:rPr>
      </w:pPr>
    </w:p>
    <w:p w:rsidR="00FC035F" w:rsidRPr="000C6D00" w:rsidRDefault="00FC035F" w:rsidP="002F0D5C">
      <w:pPr>
        <w:rPr>
          <w:rFonts w:ascii="Sylfaen" w:hAnsi="Sylfaen"/>
          <w:b/>
          <w:color w:val="000000"/>
          <w:shd w:val="clear" w:color="auto" w:fill="FFFFFF"/>
        </w:rPr>
      </w:pPr>
      <w:r w:rsidRPr="000C6D00">
        <w:rPr>
          <w:rFonts w:ascii="Sylfaen" w:hAnsi="Sylfaen"/>
          <w:b/>
          <w:color w:val="000000"/>
          <w:shd w:val="clear" w:color="auto" w:fill="FFFFFF"/>
        </w:rPr>
        <w:t>2</w:t>
      </w:r>
      <w:r w:rsidR="005505AC" w:rsidRPr="000C6D00">
        <w:rPr>
          <w:rFonts w:ascii="Sylfaen" w:hAnsi="Sylfaen"/>
          <w:b/>
          <w:color w:val="000000"/>
          <w:shd w:val="clear" w:color="auto" w:fill="FFFFFF"/>
        </w:rPr>
        <w:t>.</w:t>
      </w:r>
      <w:r w:rsidRPr="000C6D00">
        <w:rPr>
          <w:rFonts w:ascii="Sylfaen" w:hAnsi="Sylfaen"/>
          <w:b/>
          <w:color w:val="000000"/>
          <w:shd w:val="clear" w:color="auto" w:fill="FFFFFF"/>
        </w:rPr>
        <w:t>3</w:t>
      </w:r>
      <w:r w:rsidR="005505AC" w:rsidRPr="000C6D00">
        <w:rPr>
          <w:rFonts w:ascii="Sylfaen" w:hAnsi="Sylfaen"/>
          <w:b/>
          <w:color w:val="000000"/>
          <w:shd w:val="clear" w:color="auto" w:fill="FFFFFF"/>
        </w:rPr>
        <w:t>.</w:t>
      </w:r>
      <w:r w:rsidRPr="000C6D00">
        <w:rPr>
          <w:rFonts w:ascii="Sylfaen" w:hAnsi="Sylfaen"/>
          <w:b/>
          <w:color w:val="000000"/>
          <w:shd w:val="clear" w:color="auto" w:fill="FFFFFF"/>
        </w:rPr>
        <w:t xml:space="preserve"> </w:t>
      </w:r>
      <w:r w:rsidR="00130799" w:rsidRPr="000C6D00">
        <w:rPr>
          <w:rFonts w:ascii="Sylfaen" w:hAnsi="Sylfaen"/>
          <w:b/>
          <w:color w:val="000000"/>
          <w:shd w:val="clear" w:color="auto" w:fill="FFFFFF"/>
        </w:rPr>
        <w:t xml:space="preserve">Information on recommendations </w:t>
      </w:r>
    </w:p>
    <w:p w:rsidR="00A51861" w:rsidRPr="000C6D00" w:rsidRDefault="00A51861" w:rsidP="002F0D5C">
      <w:pPr>
        <w:jc w:val="both"/>
        <w:rPr>
          <w:rFonts w:ascii="Sylfaen" w:hAnsi="Sylfaen"/>
          <w:shd w:val="clear" w:color="auto" w:fill="FFFFFF"/>
        </w:rPr>
      </w:pPr>
    </w:p>
    <w:p w:rsidR="00A51861" w:rsidRPr="000C6D00" w:rsidRDefault="00A51861" w:rsidP="009A46A0">
      <w:pPr>
        <w:spacing w:after="200"/>
        <w:jc w:val="both"/>
        <w:rPr>
          <w:rFonts w:ascii="Sylfaen" w:hAnsi="Sylfaen"/>
          <w:i/>
          <w:shd w:val="clear" w:color="auto" w:fill="FFFFFF"/>
        </w:rPr>
      </w:pPr>
      <w:r w:rsidRPr="000C6D00">
        <w:rPr>
          <w:rFonts w:ascii="Sylfaen" w:hAnsi="Sylfaen"/>
          <w:i/>
          <w:shd w:val="clear" w:color="auto" w:fill="FFFFFF"/>
        </w:rPr>
        <w:t xml:space="preserve">2.3.1. </w:t>
      </w:r>
      <w:r w:rsidR="00130799" w:rsidRPr="000C6D00">
        <w:rPr>
          <w:rFonts w:ascii="Sylfaen" w:hAnsi="Sylfaen"/>
          <w:i/>
          <w:shd w:val="clear" w:color="auto" w:fill="FFFFFF"/>
        </w:rPr>
        <w:t xml:space="preserve">Format for submission of information on recommendations </w:t>
      </w:r>
    </w:p>
    <w:p w:rsidR="00130799" w:rsidRPr="000C6D00" w:rsidRDefault="00130799" w:rsidP="009A46A0">
      <w:pPr>
        <w:spacing w:after="200"/>
        <w:jc w:val="both"/>
        <w:rPr>
          <w:rFonts w:ascii="Sylfaen" w:hAnsi="Sylfaen"/>
        </w:rPr>
      </w:pPr>
      <w:r w:rsidRPr="000C6D00">
        <w:rPr>
          <w:rFonts w:ascii="Sylfaen" w:hAnsi="Sylfaen"/>
        </w:rPr>
        <w:t>The Audit Chamber presents the summary information about the recommendations presented as a result of the 2022 annual state budget execution audits in section 2.3.2 of this Conclusion. Recommendations at the department level are not re-formulated in this conclusion. They are published in the "Interim Conclusions" section of the Audit Chamber's official website (www.armsai.am). (</w:t>
      </w:r>
      <w:proofErr w:type="gramStart"/>
      <w:r w:rsidRPr="000C6D00">
        <w:rPr>
          <w:rFonts w:ascii="Sylfaen" w:hAnsi="Sylfaen"/>
        </w:rPr>
        <w:t>with</w:t>
      </w:r>
      <w:proofErr w:type="gramEnd"/>
      <w:r w:rsidRPr="000C6D00">
        <w:rPr>
          <w:rFonts w:ascii="Sylfaen" w:hAnsi="Sylfaen"/>
        </w:rPr>
        <w:t xml:space="preserve"> the except of interim conclusion containing the confidential </w:t>
      </w:r>
      <w:r w:rsidR="000C6D00" w:rsidRPr="000C6D00">
        <w:rPr>
          <w:rFonts w:ascii="Sylfaen" w:hAnsi="Sylfaen"/>
        </w:rPr>
        <w:t>information</w:t>
      </w:r>
      <w:r w:rsidRPr="000C6D00">
        <w:rPr>
          <w:rFonts w:ascii="Sylfaen" w:hAnsi="Sylfaen"/>
        </w:rPr>
        <w:t xml:space="preserve"> as defined by law). Section 2.3.3 of this conclusion presents the recommendations of the Audit Chamber at the state budget level.</w:t>
      </w:r>
    </w:p>
    <w:p w:rsidR="00434BCB" w:rsidRPr="000C6D00" w:rsidRDefault="00434BCB" w:rsidP="009A46A0">
      <w:pPr>
        <w:spacing w:after="200"/>
        <w:jc w:val="both"/>
        <w:rPr>
          <w:rFonts w:ascii="Sylfaen" w:hAnsi="Sylfaen"/>
          <w:i/>
          <w:color w:val="000000"/>
          <w:shd w:val="clear" w:color="auto" w:fill="FFFFFF"/>
        </w:rPr>
      </w:pPr>
      <w:r w:rsidRPr="000C6D00">
        <w:rPr>
          <w:rFonts w:ascii="Sylfaen" w:hAnsi="Sylfaen"/>
          <w:i/>
          <w:color w:val="000000"/>
          <w:shd w:val="clear" w:color="auto" w:fill="FFFFFF"/>
        </w:rPr>
        <w:t xml:space="preserve">2.3.2. </w:t>
      </w:r>
      <w:r w:rsidR="00130799" w:rsidRPr="000C6D00">
        <w:rPr>
          <w:rFonts w:ascii="Sylfaen" w:hAnsi="Sylfaen"/>
          <w:i/>
          <w:color w:val="000000"/>
          <w:shd w:val="clear" w:color="auto" w:fill="FFFFFF"/>
        </w:rPr>
        <w:t>Brief information</w:t>
      </w:r>
    </w:p>
    <w:p w:rsidR="000C6D00" w:rsidRDefault="000C6D00" w:rsidP="00CD1617">
      <w:pPr>
        <w:spacing w:after="200"/>
        <w:jc w:val="both"/>
        <w:rPr>
          <w:rFonts w:ascii="Sylfaen" w:hAnsi="Sylfaen"/>
          <w:shd w:val="clear" w:color="auto" w:fill="FFFFFF"/>
        </w:rPr>
      </w:pPr>
      <w:r w:rsidRPr="000C6D00">
        <w:rPr>
          <w:rFonts w:ascii="Sylfaen" w:hAnsi="Sylfaen"/>
          <w:shd w:val="clear" w:color="auto" w:fill="FFFFFF"/>
        </w:rPr>
        <w:t xml:space="preserve">54 reports were presented to 10 </w:t>
      </w:r>
      <w:r>
        <w:rPr>
          <w:rFonts w:ascii="Sylfaen" w:hAnsi="Sylfaen"/>
          <w:shd w:val="clear" w:color="auto" w:fill="FFFFFF"/>
        </w:rPr>
        <w:t xml:space="preserve">agencies as </w:t>
      </w:r>
      <w:r w:rsidRPr="000C6D00">
        <w:rPr>
          <w:rFonts w:ascii="Sylfaen" w:hAnsi="Sylfaen"/>
          <w:shd w:val="clear" w:color="auto" w:fill="FFFFFF"/>
        </w:rPr>
        <w:t xml:space="preserve">a result of the </w:t>
      </w:r>
      <w:r>
        <w:rPr>
          <w:rFonts w:ascii="Sylfaen" w:hAnsi="Sylfaen"/>
          <w:shd w:val="clear" w:color="auto" w:fill="FFFFFF"/>
        </w:rPr>
        <w:t xml:space="preserve">state budget </w:t>
      </w:r>
      <w:r w:rsidRPr="000C6D00">
        <w:rPr>
          <w:rFonts w:ascii="Sylfaen" w:hAnsi="Sylfaen"/>
          <w:shd w:val="clear" w:color="auto" w:fill="FFFFFF"/>
        </w:rPr>
        <w:t xml:space="preserve">annual </w:t>
      </w:r>
      <w:r>
        <w:rPr>
          <w:rFonts w:ascii="Sylfaen" w:hAnsi="Sylfaen"/>
          <w:shd w:val="clear" w:color="auto" w:fill="FFFFFF"/>
        </w:rPr>
        <w:t xml:space="preserve">execution </w:t>
      </w:r>
      <w:r w:rsidRPr="000C6D00">
        <w:rPr>
          <w:rFonts w:ascii="Sylfaen" w:hAnsi="Sylfaen"/>
          <w:shd w:val="clear" w:color="auto" w:fill="FFFFFF"/>
        </w:rPr>
        <w:t>audit (table 3).</w:t>
      </w:r>
    </w:p>
    <w:p w:rsidR="00DE789D" w:rsidRPr="000C6D00" w:rsidRDefault="00DE789D" w:rsidP="00CD1617">
      <w:pPr>
        <w:spacing w:after="200"/>
        <w:jc w:val="both"/>
        <w:rPr>
          <w:rFonts w:ascii="Sylfaen" w:hAnsi="Sylfaen"/>
          <w:i/>
          <w:color w:val="000000"/>
          <w:shd w:val="clear" w:color="auto" w:fill="FFFFFF"/>
        </w:rPr>
      </w:pPr>
    </w:p>
    <w:p w:rsidR="00542062" w:rsidRPr="000C6D00" w:rsidRDefault="00542062" w:rsidP="00FD7DF0">
      <w:pPr>
        <w:keepNext/>
        <w:keepLines/>
        <w:spacing w:after="200"/>
        <w:ind w:hanging="1138"/>
        <w:jc w:val="both"/>
        <w:rPr>
          <w:rFonts w:ascii="Sylfaen" w:hAnsi="Sylfaen"/>
          <w:i/>
          <w:color w:val="000000"/>
          <w:shd w:val="clear" w:color="auto" w:fill="FFFFFF"/>
        </w:rPr>
      </w:pPr>
    </w:p>
    <w:p w:rsidR="00DE789D" w:rsidRPr="000C6D00" w:rsidRDefault="00DE789D" w:rsidP="00FD7DF0">
      <w:pPr>
        <w:keepNext/>
        <w:keepLines/>
        <w:spacing w:after="200"/>
        <w:ind w:hanging="1138"/>
        <w:jc w:val="both"/>
        <w:rPr>
          <w:rFonts w:ascii="Sylfaen" w:hAnsi="Sylfaen"/>
          <w:i/>
          <w:color w:val="000000"/>
          <w:shd w:val="clear" w:color="auto" w:fill="FFFFFF"/>
        </w:rPr>
      </w:pPr>
    </w:p>
    <w:p w:rsidR="00CD1617" w:rsidRPr="000C6D00" w:rsidRDefault="00CD1617">
      <w:pPr>
        <w:spacing w:after="160" w:line="259" w:lineRule="auto"/>
        <w:rPr>
          <w:rFonts w:ascii="Sylfaen" w:hAnsi="Sylfaen"/>
          <w:i/>
          <w:color w:val="000000"/>
          <w:shd w:val="clear" w:color="auto" w:fill="FFFFFF"/>
        </w:rPr>
      </w:pPr>
      <w:r w:rsidRPr="000C6D00">
        <w:rPr>
          <w:rFonts w:ascii="Sylfaen" w:hAnsi="Sylfaen"/>
          <w:i/>
          <w:color w:val="000000"/>
          <w:shd w:val="clear" w:color="auto" w:fill="FFFFFF"/>
        </w:rPr>
        <w:br w:type="page"/>
      </w:r>
    </w:p>
    <w:p w:rsidR="00FD7DF0" w:rsidRPr="000C6D00" w:rsidRDefault="00130799" w:rsidP="00FD7DF0">
      <w:pPr>
        <w:keepNext/>
        <w:keepLines/>
        <w:spacing w:after="200"/>
        <w:ind w:hanging="1138"/>
        <w:jc w:val="both"/>
        <w:rPr>
          <w:rFonts w:ascii="Sylfaen" w:hAnsi="Sylfaen"/>
          <w:i/>
        </w:rPr>
      </w:pPr>
      <w:proofErr w:type="gramStart"/>
      <w:r w:rsidRPr="000C6D00">
        <w:rPr>
          <w:rFonts w:ascii="Sylfaen" w:hAnsi="Sylfaen"/>
          <w:i/>
          <w:color w:val="000000"/>
          <w:shd w:val="clear" w:color="auto" w:fill="FFFFFF"/>
        </w:rPr>
        <w:lastRenderedPageBreak/>
        <w:t xml:space="preserve">Table </w:t>
      </w:r>
      <w:r w:rsidR="00FD7DF0" w:rsidRPr="000C6D00">
        <w:rPr>
          <w:rFonts w:ascii="Sylfaen" w:hAnsi="Sylfaen"/>
          <w:i/>
          <w:color w:val="000000"/>
          <w:shd w:val="clear" w:color="auto" w:fill="FFFFFF"/>
        </w:rPr>
        <w:t xml:space="preserve"> 3</w:t>
      </w:r>
      <w:proofErr w:type="gramEnd"/>
      <w:r w:rsidR="00FD7DF0" w:rsidRPr="000C6D00">
        <w:rPr>
          <w:rFonts w:ascii="Sylfaen" w:hAnsi="Sylfaen"/>
          <w:i/>
          <w:color w:val="000000"/>
          <w:shd w:val="clear" w:color="auto" w:fill="FFFFFF"/>
        </w:rPr>
        <w:t xml:space="preserve">. </w:t>
      </w:r>
      <w:r w:rsidRPr="000C6D00">
        <w:rPr>
          <w:rFonts w:ascii="Sylfaen" w:hAnsi="Sylfaen"/>
          <w:i/>
          <w:color w:val="000000"/>
          <w:shd w:val="clear" w:color="auto" w:fill="FFFFFF"/>
        </w:rPr>
        <w:t xml:space="preserve">Brief information on recommendations </w:t>
      </w:r>
      <w:r w:rsidR="00FD7DF0" w:rsidRPr="000C6D00">
        <w:rPr>
          <w:rFonts w:ascii="Sylfaen" w:hAnsi="Sylfaen"/>
          <w:i/>
          <w:color w:val="000000"/>
          <w:shd w:val="clear" w:color="auto" w:fill="FFFFFF"/>
        </w:rPr>
        <w:fldChar w:fldCharType="begin"/>
      </w:r>
      <w:r w:rsidR="00FD7DF0" w:rsidRPr="000C6D00">
        <w:rPr>
          <w:rFonts w:ascii="Sylfaen" w:hAnsi="Sylfaen"/>
          <w:i/>
          <w:color w:val="000000"/>
          <w:shd w:val="clear" w:color="auto" w:fill="FFFFFF"/>
        </w:rPr>
        <w:instrText xml:space="preserve"> LINK </w:instrText>
      </w:r>
      <w:r w:rsidR="00052898" w:rsidRPr="000C6D00">
        <w:rPr>
          <w:rFonts w:ascii="Sylfaen" w:hAnsi="Sylfaen"/>
          <w:i/>
          <w:color w:val="000000"/>
          <w:shd w:val="clear" w:color="auto" w:fill="FFFFFF"/>
        </w:rPr>
        <w:instrText xml:space="preserve">Excel.Sheet.12 "C:\\Users\\ZMKHITARYAN\\Desktop\\2021 Բյուջեի եզրակացություն\\Ampop (2) Final.xlsx" Sheet2!R2C1:R21C11 </w:instrText>
      </w:r>
      <w:r w:rsidR="00FD7DF0" w:rsidRPr="000C6D00">
        <w:rPr>
          <w:rFonts w:ascii="Sylfaen" w:hAnsi="Sylfaen"/>
          <w:i/>
          <w:color w:val="000000"/>
          <w:shd w:val="clear" w:color="auto" w:fill="FFFFFF"/>
        </w:rPr>
        <w:instrText xml:space="preserve">\a \f 5 \h  \* MERGEFORMAT </w:instrText>
      </w:r>
      <w:r w:rsidR="00FD7DF0" w:rsidRPr="000C6D00">
        <w:rPr>
          <w:rFonts w:ascii="Sylfaen" w:hAnsi="Sylfaen"/>
          <w:i/>
          <w:color w:val="000000"/>
          <w:shd w:val="clear" w:color="auto" w:fill="FFFFFF"/>
        </w:rPr>
        <w:fldChar w:fldCharType="separate"/>
      </w:r>
    </w:p>
    <w:tbl>
      <w:tblPr>
        <w:tblStyle w:val="TableGrid"/>
        <w:tblW w:w="9356" w:type="dxa"/>
        <w:tblInd w:w="-1139" w:type="dxa"/>
        <w:tblBorders>
          <w:left w:val="none" w:sz="0" w:space="0" w:color="auto"/>
          <w:bottom w:val="thickThinSmallGap" w:sz="24" w:space="0" w:color="auto"/>
          <w:right w:val="thickThinSmallGap" w:sz="24" w:space="0" w:color="auto"/>
          <w:insideV w:val="none" w:sz="0" w:space="0" w:color="auto"/>
        </w:tblBorders>
        <w:tblLayout w:type="fixed"/>
        <w:tblLook w:val="04A0" w:firstRow="1" w:lastRow="0" w:firstColumn="1" w:lastColumn="0" w:noHBand="0" w:noVBand="1"/>
      </w:tblPr>
      <w:tblGrid>
        <w:gridCol w:w="461"/>
        <w:gridCol w:w="7194"/>
        <w:gridCol w:w="1701"/>
      </w:tblGrid>
      <w:tr w:rsidR="00FD7DF0" w:rsidRPr="000C6D00" w:rsidTr="00FD7DF0">
        <w:trPr>
          <w:trHeight w:val="501"/>
          <w:tblHeader/>
        </w:trPr>
        <w:tc>
          <w:tcPr>
            <w:tcW w:w="461" w:type="dxa"/>
            <w:vMerge w:val="restart"/>
            <w:tcBorders>
              <w:left w:val="single" w:sz="4" w:space="0" w:color="auto"/>
              <w:bottom w:val="single" w:sz="4" w:space="0" w:color="auto"/>
              <w:right w:val="dotted" w:sz="4" w:space="0" w:color="auto"/>
            </w:tcBorders>
            <w:shd w:val="clear" w:color="auto" w:fill="auto"/>
            <w:vAlign w:val="center"/>
            <w:hideMark/>
          </w:tcPr>
          <w:p w:rsidR="00FD7DF0" w:rsidRPr="000C6D00" w:rsidRDefault="00FD7DF0" w:rsidP="00687638">
            <w:pPr>
              <w:jc w:val="both"/>
              <w:rPr>
                <w:rFonts w:ascii="Sylfaen" w:hAnsi="Sylfaen"/>
                <w:b/>
                <w:color w:val="000000"/>
                <w:shd w:val="clear" w:color="auto" w:fill="FFFFFF"/>
              </w:rPr>
            </w:pPr>
            <w:r w:rsidRPr="000C6D00">
              <w:rPr>
                <w:rFonts w:ascii="Sylfaen" w:hAnsi="Sylfaen"/>
                <w:b/>
                <w:color w:val="000000"/>
                <w:shd w:val="clear" w:color="auto" w:fill="FFFFFF"/>
              </w:rPr>
              <w:t>N</w:t>
            </w:r>
          </w:p>
        </w:tc>
        <w:tc>
          <w:tcPr>
            <w:tcW w:w="7194" w:type="dxa"/>
            <w:vMerge w:val="restart"/>
            <w:tcBorders>
              <w:left w:val="dotted" w:sz="4" w:space="0" w:color="auto"/>
              <w:bottom w:val="single" w:sz="4" w:space="0" w:color="auto"/>
              <w:right w:val="dotted" w:sz="4" w:space="0" w:color="auto"/>
            </w:tcBorders>
            <w:shd w:val="clear" w:color="auto" w:fill="auto"/>
            <w:vAlign w:val="center"/>
            <w:hideMark/>
          </w:tcPr>
          <w:p w:rsidR="00FD7DF0" w:rsidRPr="000C6D00" w:rsidRDefault="00130799" w:rsidP="00687638">
            <w:pPr>
              <w:jc w:val="center"/>
              <w:rPr>
                <w:rFonts w:ascii="Sylfaen" w:hAnsi="Sylfaen"/>
                <w:b/>
                <w:color w:val="000000"/>
                <w:shd w:val="clear" w:color="auto" w:fill="FFFFFF"/>
              </w:rPr>
            </w:pPr>
            <w:r w:rsidRPr="000C6D00">
              <w:rPr>
                <w:rFonts w:ascii="Sylfaen" w:hAnsi="Sylfaen"/>
                <w:b/>
                <w:color w:val="000000"/>
                <w:shd w:val="clear" w:color="auto" w:fill="FFFFFF"/>
              </w:rPr>
              <w:t>Agency name</w:t>
            </w:r>
          </w:p>
        </w:tc>
        <w:tc>
          <w:tcPr>
            <w:tcW w:w="1701" w:type="dxa"/>
            <w:vMerge w:val="restart"/>
            <w:tcBorders>
              <w:left w:val="dotted" w:sz="4" w:space="0" w:color="auto"/>
            </w:tcBorders>
            <w:shd w:val="clear" w:color="auto" w:fill="auto"/>
            <w:vAlign w:val="center"/>
            <w:hideMark/>
          </w:tcPr>
          <w:p w:rsidR="00FD7DF0" w:rsidRPr="000C6D00" w:rsidRDefault="00130799" w:rsidP="00687638">
            <w:pPr>
              <w:jc w:val="center"/>
              <w:rPr>
                <w:rFonts w:ascii="Sylfaen" w:hAnsi="Sylfaen"/>
                <w:b/>
                <w:color w:val="000000"/>
                <w:shd w:val="clear" w:color="auto" w:fill="FFFFFF"/>
              </w:rPr>
            </w:pPr>
            <w:r w:rsidRPr="000C6D00">
              <w:rPr>
                <w:rFonts w:ascii="Sylfaen" w:hAnsi="Sylfaen"/>
                <w:b/>
                <w:color w:val="000000"/>
                <w:shd w:val="clear" w:color="auto" w:fill="FFFFFF"/>
              </w:rPr>
              <w:t xml:space="preserve">Number of recommendations </w:t>
            </w:r>
          </w:p>
        </w:tc>
      </w:tr>
      <w:tr w:rsidR="00FD7DF0" w:rsidRPr="000C6D00" w:rsidTr="00FD7DF0">
        <w:trPr>
          <w:trHeight w:val="501"/>
        </w:trPr>
        <w:tc>
          <w:tcPr>
            <w:tcW w:w="461" w:type="dxa"/>
            <w:vMerge/>
            <w:tcBorders>
              <w:left w:val="single" w:sz="4" w:space="0" w:color="auto"/>
              <w:bottom w:val="single" w:sz="4" w:space="0" w:color="auto"/>
              <w:right w:val="dotted" w:sz="4" w:space="0" w:color="auto"/>
            </w:tcBorders>
            <w:shd w:val="clear" w:color="auto" w:fill="auto"/>
            <w:vAlign w:val="center"/>
            <w:hideMark/>
          </w:tcPr>
          <w:p w:rsidR="00FD7DF0" w:rsidRPr="000C6D00" w:rsidRDefault="00FD7DF0" w:rsidP="00687638">
            <w:pPr>
              <w:jc w:val="both"/>
              <w:rPr>
                <w:rFonts w:ascii="Sylfaen" w:hAnsi="Sylfaen"/>
                <w:color w:val="000000"/>
                <w:shd w:val="clear" w:color="auto" w:fill="FFFFFF"/>
              </w:rPr>
            </w:pPr>
          </w:p>
        </w:tc>
        <w:tc>
          <w:tcPr>
            <w:tcW w:w="7194" w:type="dxa"/>
            <w:vMerge/>
            <w:tcBorders>
              <w:left w:val="dotted" w:sz="4" w:space="0" w:color="auto"/>
              <w:bottom w:val="single" w:sz="4" w:space="0" w:color="auto"/>
              <w:right w:val="dotted" w:sz="4" w:space="0" w:color="auto"/>
            </w:tcBorders>
            <w:shd w:val="clear" w:color="auto" w:fill="auto"/>
            <w:vAlign w:val="center"/>
            <w:hideMark/>
          </w:tcPr>
          <w:p w:rsidR="00FD7DF0" w:rsidRPr="000C6D00" w:rsidRDefault="00FD7DF0" w:rsidP="00687638">
            <w:pPr>
              <w:jc w:val="both"/>
              <w:rPr>
                <w:rFonts w:ascii="Sylfaen" w:hAnsi="Sylfaen"/>
                <w:color w:val="000000"/>
                <w:shd w:val="clear" w:color="auto" w:fill="FFFFFF"/>
              </w:rPr>
            </w:pPr>
          </w:p>
        </w:tc>
        <w:tc>
          <w:tcPr>
            <w:tcW w:w="1701" w:type="dxa"/>
            <w:vMerge/>
            <w:tcBorders>
              <w:left w:val="dotted" w:sz="4" w:space="0" w:color="auto"/>
            </w:tcBorders>
            <w:shd w:val="clear" w:color="auto" w:fill="auto"/>
            <w:vAlign w:val="center"/>
            <w:hideMark/>
          </w:tcPr>
          <w:p w:rsidR="00FD7DF0" w:rsidRPr="000C6D00" w:rsidRDefault="00FD7DF0" w:rsidP="00687638">
            <w:pPr>
              <w:jc w:val="center"/>
              <w:rPr>
                <w:rFonts w:ascii="Sylfaen" w:hAnsi="Sylfaen"/>
                <w:color w:val="000000"/>
                <w:shd w:val="clear" w:color="auto" w:fill="FFFFFF"/>
              </w:rPr>
            </w:pP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hideMark/>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1</w:t>
            </w:r>
          </w:p>
        </w:tc>
        <w:tc>
          <w:tcPr>
            <w:tcW w:w="7194" w:type="dxa"/>
            <w:tcBorders>
              <w:left w:val="dotted" w:sz="4" w:space="0" w:color="auto"/>
              <w:bottom w:val="single" w:sz="4" w:space="0" w:color="auto"/>
              <w:right w:val="dotted" w:sz="4" w:space="0" w:color="auto"/>
            </w:tcBorders>
            <w:hideMark/>
          </w:tcPr>
          <w:p w:rsidR="00130799" w:rsidRPr="000C6D00" w:rsidRDefault="00130799" w:rsidP="00130799">
            <w:pPr>
              <w:rPr>
                <w:rFonts w:ascii="Sylfaen" w:hAnsi="Sylfaen"/>
                <w:color w:val="000000"/>
                <w:shd w:val="clear" w:color="auto" w:fill="FFFFFF"/>
              </w:rPr>
            </w:pPr>
            <w:r w:rsidRPr="000C6D00">
              <w:t>Police of the Ministry of Internal Affairs</w:t>
            </w:r>
          </w:p>
        </w:tc>
        <w:tc>
          <w:tcPr>
            <w:tcW w:w="1701" w:type="dxa"/>
            <w:tcBorders>
              <w:left w:val="dotted" w:sz="4" w:space="0" w:color="auto"/>
            </w:tcBorders>
            <w:vAlign w:val="center"/>
            <w:hideMark/>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11</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hideMark/>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2</w:t>
            </w:r>
          </w:p>
        </w:tc>
        <w:tc>
          <w:tcPr>
            <w:tcW w:w="7194" w:type="dxa"/>
            <w:tcBorders>
              <w:left w:val="dotted" w:sz="4" w:space="0" w:color="auto"/>
              <w:bottom w:val="single" w:sz="4" w:space="0" w:color="auto"/>
              <w:right w:val="dotted" w:sz="4" w:space="0" w:color="auto"/>
            </w:tcBorders>
            <w:hideMark/>
          </w:tcPr>
          <w:p w:rsidR="00130799" w:rsidRPr="000C6D00" w:rsidRDefault="00130799" w:rsidP="00130799">
            <w:pPr>
              <w:rPr>
                <w:rFonts w:ascii="Sylfaen" w:hAnsi="Sylfaen"/>
                <w:color w:val="000000"/>
                <w:shd w:val="clear" w:color="auto" w:fill="FFFFFF"/>
              </w:rPr>
            </w:pPr>
            <w:r w:rsidRPr="000C6D00">
              <w:t>Ministry of Health</w:t>
            </w:r>
          </w:p>
        </w:tc>
        <w:tc>
          <w:tcPr>
            <w:tcW w:w="1701" w:type="dxa"/>
            <w:tcBorders>
              <w:left w:val="dotted" w:sz="4" w:space="0" w:color="auto"/>
            </w:tcBorders>
            <w:vAlign w:val="center"/>
            <w:hideMark/>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9</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3</w:t>
            </w:r>
          </w:p>
        </w:tc>
        <w:tc>
          <w:tcPr>
            <w:tcW w:w="7194" w:type="dxa"/>
            <w:tcBorders>
              <w:left w:val="dotted" w:sz="4" w:space="0" w:color="auto"/>
              <w:bottom w:val="single" w:sz="4" w:space="0" w:color="auto"/>
              <w:right w:val="dotted" w:sz="4" w:space="0" w:color="auto"/>
            </w:tcBorders>
          </w:tcPr>
          <w:p w:rsidR="00130799" w:rsidRPr="000C6D00" w:rsidRDefault="00130799" w:rsidP="00130799">
            <w:pPr>
              <w:rPr>
                <w:rFonts w:ascii="Sylfaen" w:hAnsi="Sylfaen"/>
                <w:color w:val="000000"/>
                <w:shd w:val="clear" w:color="auto" w:fill="FFFFFF"/>
              </w:rPr>
            </w:pPr>
            <w:r w:rsidRPr="000C6D00">
              <w:t>Water Committee of the Ministry of Territorial Administration and Infrastructure</w:t>
            </w:r>
          </w:p>
        </w:tc>
        <w:tc>
          <w:tcPr>
            <w:tcW w:w="1701" w:type="dxa"/>
            <w:tcBorders>
              <w:left w:val="dotted" w:sz="4" w:space="0" w:color="auto"/>
            </w:tcBorders>
            <w:vAlign w:val="center"/>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6</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hideMark/>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4</w:t>
            </w:r>
          </w:p>
        </w:tc>
        <w:tc>
          <w:tcPr>
            <w:tcW w:w="7194" w:type="dxa"/>
            <w:tcBorders>
              <w:left w:val="dotted" w:sz="4" w:space="0" w:color="auto"/>
              <w:bottom w:val="single" w:sz="4" w:space="0" w:color="auto"/>
              <w:right w:val="dotted" w:sz="4" w:space="0" w:color="auto"/>
            </w:tcBorders>
            <w:hideMark/>
          </w:tcPr>
          <w:p w:rsidR="00130799" w:rsidRPr="000C6D00" w:rsidRDefault="00130799" w:rsidP="00130799">
            <w:pPr>
              <w:rPr>
                <w:rFonts w:ascii="Sylfaen" w:hAnsi="Sylfaen"/>
                <w:color w:val="000000"/>
                <w:shd w:val="clear" w:color="auto" w:fill="FFFFFF"/>
              </w:rPr>
            </w:pPr>
            <w:r w:rsidRPr="000C6D00">
              <w:t>Ministry of Territorial Administration and Infrastructure</w:t>
            </w:r>
          </w:p>
        </w:tc>
        <w:tc>
          <w:tcPr>
            <w:tcW w:w="1701" w:type="dxa"/>
            <w:tcBorders>
              <w:left w:val="dotted" w:sz="4" w:space="0" w:color="auto"/>
            </w:tcBorders>
            <w:vAlign w:val="center"/>
            <w:hideMark/>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5</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5</w:t>
            </w:r>
          </w:p>
        </w:tc>
        <w:tc>
          <w:tcPr>
            <w:tcW w:w="7194" w:type="dxa"/>
            <w:tcBorders>
              <w:left w:val="dotted" w:sz="4" w:space="0" w:color="auto"/>
              <w:bottom w:val="single" w:sz="4" w:space="0" w:color="auto"/>
              <w:right w:val="dotted" w:sz="4" w:space="0" w:color="auto"/>
            </w:tcBorders>
          </w:tcPr>
          <w:p w:rsidR="00130799" w:rsidRPr="000C6D00" w:rsidRDefault="00130799" w:rsidP="00130799">
            <w:pPr>
              <w:rPr>
                <w:rFonts w:ascii="Sylfaen" w:hAnsi="Sylfaen"/>
                <w:color w:val="000000"/>
                <w:shd w:val="clear" w:color="auto" w:fill="FFFFFF"/>
              </w:rPr>
            </w:pPr>
            <w:r w:rsidRPr="000C6D00">
              <w:t>Ministry of Defense (secret)</w:t>
            </w:r>
          </w:p>
        </w:tc>
        <w:tc>
          <w:tcPr>
            <w:tcW w:w="1701" w:type="dxa"/>
            <w:tcBorders>
              <w:left w:val="dotted" w:sz="4" w:space="0" w:color="auto"/>
            </w:tcBorders>
            <w:vAlign w:val="center"/>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5</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hideMark/>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6</w:t>
            </w:r>
          </w:p>
        </w:tc>
        <w:tc>
          <w:tcPr>
            <w:tcW w:w="7194" w:type="dxa"/>
            <w:tcBorders>
              <w:left w:val="dotted" w:sz="4" w:space="0" w:color="auto"/>
              <w:bottom w:val="single" w:sz="4" w:space="0" w:color="auto"/>
              <w:right w:val="dotted" w:sz="4" w:space="0" w:color="auto"/>
            </w:tcBorders>
            <w:hideMark/>
          </w:tcPr>
          <w:p w:rsidR="00130799" w:rsidRPr="000C6D00" w:rsidRDefault="00130799" w:rsidP="00130799">
            <w:pPr>
              <w:rPr>
                <w:rFonts w:ascii="Sylfaen" w:hAnsi="Sylfaen"/>
                <w:color w:val="000000"/>
                <w:shd w:val="clear" w:color="auto" w:fill="FFFFFF"/>
              </w:rPr>
            </w:pPr>
            <w:r w:rsidRPr="000C6D00">
              <w:t>Ministry of Finance</w:t>
            </w:r>
          </w:p>
        </w:tc>
        <w:tc>
          <w:tcPr>
            <w:tcW w:w="1701" w:type="dxa"/>
            <w:tcBorders>
              <w:left w:val="dotted" w:sz="4" w:space="0" w:color="auto"/>
            </w:tcBorders>
            <w:vAlign w:val="center"/>
            <w:hideMark/>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5</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7</w:t>
            </w:r>
          </w:p>
        </w:tc>
        <w:tc>
          <w:tcPr>
            <w:tcW w:w="7194" w:type="dxa"/>
            <w:tcBorders>
              <w:left w:val="dotted" w:sz="4" w:space="0" w:color="auto"/>
              <w:bottom w:val="single" w:sz="4" w:space="0" w:color="auto"/>
              <w:right w:val="dotted" w:sz="4" w:space="0" w:color="auto"/>
            </w:tcBorders>
          </w:tcPr>
          <w:p w:rsidR="00130799" w:rsidRPr="000C6D00" w:rsidRDefault="00130799" w:rsidP="00130799">
            <w:pPr>
              <w:rPr>
                <w:rFonts w:ascii="Sylfaen" w:hAnsi="Sylfaen"/>
                <w:color w:val="000000"/>
                <w:shd w:val="clear" w:color="auto" w:fill="FFFFFF"/>
              </w:rPr>
            </w:pPr>
            <w:r w:rsidRPr="000C6D00">
              <w:t>State Revenue Committee</w:t>
            </w:r>
          </w:p>
        </w:tc>
        <w:tc>
          <w:tcPr>
            <w:tcW w:w="1701" w:type="dxa"/>
            <w:tcBorders>
              <w:left w:val="dotted" w:sz="4" w:space="0" w:color="auto"/>
            </w:tcBorders>
            <w:vAlign w:val="center"/>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4</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hideMark/>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8</w:t>
            </w:r>
          </w:p>
        </w:tc>
        <w:tc>
          <w:tcPr>
            <w:tcW w:w="7194" w:type="dxa"/>
            <w:tcBorders>
              <w:left w:val="dotted" w:sz="4" w:space="0" w:color="auto"/>
              <w:bottom w:val="single" w:sz="4" w:space="0" w:color="auto"/>
              <w:right w:val="dotted" w:sz="4" w:space="0" w:color="auto"/>
            </w:tcBorders>
            <w:hideMark/>
          </w:tcPr>
          <w:p w:rsidR="00130799" w:rsidRPr="000C6D00" w:rsidRDefault="00130799" w:rsidP="00130799">
            <w:pPr>
              <w:rPr>
                <w:rFonts w:ascii="Sylfaen" w:hAnsi="Sylfaen"/>
                <w:color w:val="000000"/>
                <w:shd w:val="clear" w:color="auto" w:fill="FFFFFF"/>
              </w:rPr>
            </w:pPr>
            <w:r w:rsidRPr="000C6D00">
              <w:t>Ministry of Education, Science, Culture and Sports</w:t>
            </w:r>
          </w:p>
        </w:tc>
        <w:tc>
          <w:tcPr>
            <w:tcW w:w="1701" w:type="dxa"/>
            <w:tcBorders>
              <w:left w:val="dotted" w:sz="4" w:space="0" w:color="auto"/>
            </w:tcBorders>
            <w:vAlign w:val="center"/>
            <w:hideMark/>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3</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9</w:t>
            </w:r>
          </w:p>
        </w:tc>
        <w:tc>
          <w:tcPr>
            <w:tcW w:w="7194" w:type="dxa"/>
            <w:tcBorders>
              <w:left w:val="dotted" w:sz="4" w:space="0" w:color="auto"/>
              <w:bottom w:val="single" w:sz="4" w:space="0" w:color="auto"/>
              <w:right w:val="dotted" w:sz="4" w:space="0" w:color="auto"/>
            </w:tcBorders>
          </w:tcPr>
          <w:p w:rsidR="00130799" w:rsidRPr="000C6D00" w:rsidRDefault="00130799" w:rsidP="00130799">
            <w:pPr>
              <w:rPr>
                <w:rFonts w:ascii="Sylfaen" w:hAnsi="Sylfaen"/>
                <w:color w:val="000000"/>
                <w:shd w:val="clear" w:color="auto" w:fill="FFFFFF"/>
              </w:rPr>
            </w:pPr>
            <w:r w:rsidRPr="000C6D00">
              <w:t>Ministry of Economy</w:t>
            </w:r>
          </w:p>
        </w:tc>
        <w:tc>
          <w:tcPr>
            <w:tcW w:w="1701" w:type="dxa"/>
            <w:tcBorders>
              <w:left w:val="dotted" w:sz="4" w:space="0" w:color="auto"/>
            </w:tcBorders>
            <w:vAlign w:val="center"/>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3</w:t>
            </w:r>
          </w:p>
        </w:tc>
      </w:tr>
      <w:tr w:rsidR="00130799" w:rsidRPr="000C6D00" w:rsidTr="00962E82">
        <w:trPr>
          <w:trHeight w:val="20"/>
        </w:trPr>
        <w:tc>
          <w:tcPr>
            <w:tcW w:w="461" w:type="dxa"/>
            <w:tcBorders>
              <w:left w:val="single" w:sz="4" w:space="0" w:color="auto"/>
              <w:bottom w:val="single" w:sz="4" w:space="0" w:color="auto"/>
              <w:right w:val="dotted" w:sz="4" w:space="0" w:color="auto"/>
            </w:tcBorders>
            <w:vAlign w:val="center"/>
          </w:tcPr>
          <w:p w:rsidR="00130799" w:rsidRPr="000C6D00" w:rsidRDefault="00130799" w:rsidP="00130799">
            <w:pPr>
              <w:jc w:val="both"/>
              <w:rPr>
                <w:rFonts w:ascii="Sylfaen" w:hAnsi="Sylfaen"/>
                <w:color w:val="000000"/>
                <w:shd w:val="clear" w:color="auto" w:fill="FFFFFF"/>
              </w:rPr>
            </w:pPr>
            <w:r w:rsidRPr="000C6D00">
              <w:rPr>
                <w:rFonts w:ascii="Sylfaen" w:hAnsi="Sylfaen"/>
                <w:color w:val="000000"/>
                <w:shd w:val="clear" w:color="auto" w:fill="FFFFFF"/>
              </w:rPr>
              <w:t>10</w:t>
            </w:r>
          </w:p>
        </w:tc>
        <w:tc>
          <w:tcPr>
            <w:tcW w:w="7194" w:type="dxa"/>
            <w:tcBorders>
              <w:left w:val="dotted" w:sz="4" w:space="0" w:color="auto"/>
              <w:bottom w:val="single" w:sz="4" w:space="0" w:color="auto"/>
              <w:right w:val="dotted" w:sz="4" w:space="0" w:color="auto"/>
            </w:tcBorders>
          </w:tcPr>
          <w:p w:rsidR="00130799" w:rsidRPr="000C6D00" w:rsidRDefault="00130799" w:rsidP="00130799">
            <w:pPr>
              <w:rPr>
                <w:rFonts w:ascii="Sylfaen" w:hAnsi="Sylfaen" w:cs="Calibri"/>
                <w:color w:val="000000"/>
              </w:rPr>
            </w:pPr>
            <w:proofErr w:type="gramStart"/>
            <w:r w:rsidRPr="000C6D00">
              <w:t>Integrated  Social</w:t>
            </w:r>
            <w:proofErr w:type="gramEnd"/>
            <w:r w:rsidRPr="000C6D00">
              <w:t xml:space="preserve"> Service of the Ministry of Labor and Social Affairs</w:t>
            </w:r>
          </w:p>
        </w:tc>
        <w:tc>
          <w:tcPr>
            <w:tcW w:w="1701" w:type="dxa"/>
            <w:tcBorders>
              <w:left w:val="dotted" w:sz="4" w:space="0" w:color="auto"/>
            </w:tcBorders>
            <w:vAlign w:val="center"/>
          </w:tcPr>
          <w:p w:rsidR="00130799" w:rsidRPr="000C6D00" w:rsidRDefault="00130799" w:rsidP="00130799">
            <w:pPr>
              <w:jc w:val="center"/>
              <w:rPr>
                <w:rFonts w:ascii="Sylfaen" w:hAnsi="Sylfaen"/>
                <w:color w:val="000000"/>
                <w:shd w:val="clear" w:color="auto" w:fill="FFFFFF"/>
              </w:rPr>
            </w:pPr>
            <w:r w:rsidRPr="000C6D00">
              <w:rPr>
                <w:rFonts w:ascii="Sylfaen" w:hAnsi="Sylfaen" w:cs="Calibri"/>
                <w:color w:val="000000"/>
                <w:szCs w:val="22"/>
              </w:rPr>
              <w:t>3</w:t>
            </w:r>
          </w:p>
        </w:tc>
      </w:tr>
      <w:tr w:rsidR="00FD7DF0" w:rsidRPr="000C6D00" w:rsidTr="00FD7DF0">
        <w:trPr>
          <w:trHeight w:val="20"/>
        </w:trPr>
        <w:tc>
          <w:tcPr>
            <w:tcW w:w="7655" w:type="dxa"/>
            <w:gridSpan w:val="2"/>
            <w:tcBorders>
              <w:left w:val="single" w:sz="4" w:space="0" w:color="auto"/>
              <w:bottom w:val="thickThinSmallGap" w:sz="24" w:space="0" w:color="auto"/>
              <w:right w:val="dotted" w:sz="4" w:space="0" w:color="auto"/>
            </w:tcBorders>
            <w:shd w:val="clear" w:color="auto" w:fill="F2F2F2" w:themeFill="background1" w:themeFillShade="F2"/>
            <w:vAlign w:val="center"/>
            <w:hideMark/>
          </w:tcPr>
          <w:p w:rsidR="00FD7DF0" w:rsidRPr="000C6D00" w:rsidRDefault="00130799" w:rsidP="007C3D41">
            <w:pPr>
              <w:rPr>
                <w:rFonts w:ascii="Sylfaen" w:hAnsi="Sylfaen" w:cs="Calibri"/>
                <w:b/>
                <w:color w:val="000000"/>
              </w:rPr>
            </w:pPr>
            <w:r w:rsidRPr="000C6D00">
              <w:rPr>
                <w:rFonts w:ascii="Sylfaen" w:hAnsi="Sylfaen" w:cs="Calibri"/>
                <w:b/>
                <w:color w:val="000000"/>
              </w:rPr>
              <w:t>TOTAL</w:t>
            </w:r>
          </w:p>
        </w:tc>
        <w:tc>
          <w:tcPr>
            <w:tcW w:w="1701" w:type="dxa"/>
            <w:tcBorders>
              <w:left w:val="dotted" w:sz="4" w:space="0" w:color="auto"/>
            </w:tcBorders>
            <w:shd w:val="clear" w:color="auto" w:fill="F2F2F2" w:themeFill="background1" w:themeFillShade="F2"/>
            <w:vAlign w:val="center"/>
            <w:hideMark/>
          </w:tcPr>
          <w:p w:rsidR="00FD7DF0" w:rsidRPr="000C6D00" w:rsidRDefault="002872C8" w:rsidP="007C3D41">
            <w:pPr>
              <w:jc w:val="center"/>
              <w:rPr>
                <w:rFonts w:ascii="Sylfaen" w:hAnsi="Sylfaen" w:cs="Calibri"/>
                <w:b/>
                <w:color w:val="000000"/>
              </w:rPr>
            </w:pPr>
            <w:r w:rsidRPr="000C6D00">
              <w:rPr>
                <w:rFonts w:ascii="Sylfaen" w:hAnsi="Sylfaen" w:cs="Calibri"/>
                <w:b/>
                <w:color w:val="000000"/>
              </w:rPr>
              <w:t>5</w:t>
            </w:r>
            <w:r w:rsidR="00DE789D" w:rsidRPr="000C6D00">
              <w:rPr>
                <w:rFonts w:ascii="Sylfaen" w:hAnsi="Sylfaen" w:cs="Calibri"/>
                <w:b/>
                <w:color w:val="000000"/>
              </w:rPr>
              <w:t>4</w:t>
            </w:r>
          </w:p>
        </w:tc>
      </w:tr>
    </w:tbl>
    <w:p w:rsidR="00806285" w:rsidRPr="000C6D00" w:rsidRDefault="00FD7DF0" w:rsidP="00806285">
      <w:pPr>
        <w:spacing w:after="200"/>
        <w:jc w:val="both"/>
        <w:rPr>
          <w:rFonts w:ascii="Sylfaen" w:hAnsi="Sylfaen"/>
          <w:color w:val="000000"/>
          <w:shd w:val="clear" w:color="auto" w:fill="FFFFFF"/>
        </w:rPr>
      </w:pPr>
      <w:r w:rsidRPr="000C6D00">
        <w:rPr>
          <w:rFonts w:ascii="Sylfaen" w:hAnsi="Sylfaen"/>
          <w:color w:val="000000"/>
          <w:shd w:val="clear" w:color="auto" w:fill="FFFFFF"/>
        </w:rPr>
        <w:fldChar w:fldCharType="end"/>
      </w:r>
    </w:p>
    <w:p w:rsidR="00542062" w:rsidRPr="000C6D00" w:rsidRDefault="00542062" w:rsidP="00542062">
      <w:pPr>
        <w:spacing w:after="200"/>
        <w:jc w:val="both"/>
        <w:rPr>
          <w:rFonts w:ascii="Sylfaen" w:hAnsi="Sylfaen"/>
          <w:i/>
          <w:color w:val="000000"/>
          <w:shd w:val="clear" w:color="auto" w:fill="FFFFFF"/>
        </w:rPr>
      </w:pPr>
      <w:r w:rsidRPr="000C6D00">
        <w:rPr>
          <w:rFonts w:ascii="Sylfaen" w:hAnsi="Sylfaen"/>
          <w:i/>
          <w:color w:val="000000"/>
          <w:shd w:val="clear" w:color="auto" w:fill="FFFFFF"/>
        </w:rPr>
        <w:t xml:space="preserve">2.3.3. </w:t>
      </w:r>
      <w:r w:rsidR="00130799" w:rsidRPr="000C6D00">
        <w:rPr>
          <w:rFonts w:ascii="Sylfaen" w:hAnsi="Sylfaen"/>
          <w:i/>
          <w:color w:val="000000"/>
          <w:shd w:val="clear" w:color="auto" w:fill="FFFFFF"/>
        </w:rPr>
        <w:t xml:space="preserve">Recommendations on the state budget level </w:t>
      </w:r>
    </w:p>
    <w:p w:rsidR="00130799" w:rsidRPr="000C6D00" w:rsidRDefault="00130799" w:rsidP="00D16884">
      <w:pPr>
        <w:pStyle w:val="ListParagraph"/>
        <w:numPr>
          <w:ilvl w:val="0"/>
          <w:numId w:val="5"/>
        </w:numPr>
        <w:spacing w:after="200"/>
        <w:contextualSpacing w:val="0"/>
        <w:jc w:val="both"/>
        <w:rPr>
          <w:rFonts w:ascii="Sylfaen" w:hAnsi="Sylfaen"/>
        </w:rPr>
      </w:pPr>
      <w:r w:rsidRPr="000C6D00">
        <w:rPr>
          <w:rFonts w:ascii="Sylfaen" w:hAnsi="Sylfaen"/>
        </w:rPr>
        <w:t xml:space="preserve">During the audits conducted in 2022, </w:t>
      </w:r>
      <w:proofErr w:type="gramStart"/>
      <w:r w:rsidR="000C6D00" w:rsidRPr="000C6D00">
        <w:rPr>
          <w:rFonts w:ascii="Sylfaen" w:hAnsi="Sylfaen"/>
        </w:rPr>
        <w:t>misstatements</w:t>
      </w:r>
      <w:r w:rsidRPr="000C6D00">
        <w:rPr>
          <w:rFonts w:ascii="Sylfaen" w:hAnsi="Sylfaen"/>
        </w:rPr>
        <w:t xml:space="preserve">  in</w:t>
      </w:r>
      <w:proofErr w:type="gramEnd"/>
      <w:r w:rsidRPr="000C6D00">
        <w:rPr>
          <w:rFonts w:ascii="Sylfaen" w:hAnsi="Sylfaen"/>
        </w:rPr>
        <w:t xml:space="preserve"> the financial statements prepared based on the Public Sector Accounting Standard (PSAS) were identified, which were caused by gaps in the financial accounting and internal control systems. It is recommended to take measures in order to implement the process of conducting accounting using software based on the National Accounting Standards in a reasonable time and to prevent further delays.</w:t>
      </w:r>
    </w:p>
    <w:p w:rsidR="00542062" w:rsidRPr="000C6D00" w:rsidRDefault="00542062" w:rsidP="00806285">
      <w:pPr>
        <w:spacing w:after="200"/>
        <w:jc w:val="both"/>
        <w:rPr>
          <w:rFonts w:ascii="Sylfaen" w:hAnsi="Sylfaen"/>
          <w:color w:val="000000"/>
          <w:shd w:val="clear" w:color="auto" w:fill="FFFFFF"/>
        </w:rPr>
      </w:pPr>
    </w:p>
    <w:sectPr w:rsidR="00542062" w:rsidRPr="000C6D00" w:rsidSect="006041FA">
      <w:headerReference w:type="default" r:id="rId10"/>
      <w:headerReference w:type="first" r:id="rId11"/>
      <w:endnotePr>
        <w:numFmt w:val="decimal"/>
      </w:endnotePr>
      <w:pgSz w:w="11906" w:h="16838" w:code="9"/>
      <w:pgMar w:top="1440" w:right="851" w:bottom="1440" w:left="2835" w:header="39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5D0B" w:rsidRDefault="00445D0B" w:rsidP="001F1AA3">
      <w:r>
        <w:separator/>
      </w:r>
    </w:p>
  </w:endnote>
  <w:endnote w:type="continuationSeparator" w:id="0">
    <w:p w:rsidR="00445D0B" w:rsidRDefault="00445D0B" w:rsidP="001F1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HEA Grapalat">
    <w:panose1 w:val="02000506050000020003"/>
    <w:charset w:val="00"/>
    <w:family w:val="auto"/>
    <w:notTrueType/>
    <w:pitch w:val="variable"/>
    <w:sig w:usb0="A00006AF" w:usb1="50002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5D0B" w:rsidRDefault="00445D0B" w:rsidP="001F1AA3">
      <w:r>
        <w:separator/>
      </w:r>
    </w:p>
  </w:footnote>
  <w:footnote w:type="continuationSeparator" w:id="0">
    <w:p w:rsidR="00445D0B" w:rsidRDefault="00445D0B" w:rsidP="001F1AA3">
      <w:r>
        <w:continuationSeparator/>
      </w:r>
    </w:p>
  </w:footnote>
  <w:footnote w:id="1">
    <w:p w:rsidR="00B8653C" w:rsidRPr="00130799" w:rsidRDefault="00B8653C" w:rsidP="00B8653C">
      <w:pPr>
        <w:pStyle w:val="FootnoteText"/>
        <w:jc w:val="both"/>
        <w:rPr>
          <w:rFonts w:ascii="GHEA Grapalat" w:hAnsi="GHEA Grapalat"/>
          <w:sz w:val="16"/>
          <w:szCs w:val="16"/>
        </w:rPr>
      </w:pPr>
      <w:r w:rsidRPr="00F25ED0">
        <w:rPr>
          <w:rStyle w:val="FootnoteReference"/>
          <w:rFonts w:ascii="GHEA Grapalat" w:hAnsi="GHEA Grapalat"/>
          <w:sz w:val="16"/>
          <w:szCs w:val="16"/>
        </w:rPr>
        <w:footnoteRef/>
      </w:r>
      <w:r w:rsidRPr="00F25ED0">
        <w:rPr>
          <w:rFonts w:ascii="GHEA Grapalat" w:hAnsi="GHEA Grapalat"/>
          <w:sz w:val="16"/>
          <w:szCs w:val="16"/>
        </w:rPr>
        <w:t xml:space="preserve"> </w:t>
      </w:r>
      <w:r w:rsidR="00130799" w:rsidRPr="00130799">
        <w:rPr>
          <w:rFonts w:ascii="GHEA Grapalat" w:hAnsi="GHEA Grapalat"/>
          <w:sz w:val="16"/>
          <w:szCs w:val="16"/>
        </w:rPr>
        <w:t xml:space="preserve">In this conclusion, the </w:t>
      </w:r>
      <w:r w:rsidR="00AF04DB">
        <w:rPr>
          <w:rFonts w:ascii="GHEA Grapalat" w:hAnsi="GHEA Grapalat"/>
          <w:sz w:val="16"/>
          <w:szCs w:val="16"/>
        </w:rPr>
        <w:t>lower-tier budget allocation administrators</w:t>
      </w:r>
      <w:r w:rsidR="00130799" w:rsidRPr="00130799">
        <w:rPr>
          <w:rFonts w:ascii="GHEA Grapalat" w:hAnsi="GHEA Grapalat"/>
          <w:sz w:val="16"/>
          <w:szCs w:val="16"/>
        </w:rPr>
        <w:t>, which are the bodies of the public authority that carry out the budget programs</w:t>
      </w:r>
      <w:r w:rsidR="00130799">
        <w:rPr>
          <w:rFonts w:ascii="GHEA Grapalat" w:hAnsi="GHEA Grapalat"/>
          <w:sz w:val="16"/>
          <w:szCs w:val="16"/>
        </w:rPr>
        <w:t xml:space="preserve"> activities, </w:t>
      </w:r>
      <w:r w:rsidR="00130799" w:rsidRPr="00130799">
        <w:rPr>
          <w:rFonts w:ascii="GHEA Grapalat" w:hAnsi="GHEA Grapalat"/>
          <w:sz w:val="16"/>
          <w:szCs w:val="16"/>
        </w:rPr>
        <w:t xml:space="preserve">are considered as departments (from now on, the </w:t>
      </w:r>
      <w:r w:rsidR="00130799">
        <w:rPr>
          <w:rFonts w:ascii="GHEA Grapalat" w:hAnsi="GHEA Grapalat"/>
          <w:sz w:val="16"/>
          <w:szCs w:val="16"/>
        </w:rPr>
        <w:t>managers</w:t>
      </w:r>
      <w:r w:rsidR="00130799" w:rsidRPr="00130799">
        <w:rPr>
          <w:rFonts w:ascii="GHEA Grapalat" w:hAnsi="GHEA Grapalat"/>
          <w:sz w:val="16"/>
          <w:szCs w:val="16"/>
        </w:rPr>
        <w:t xml:space="preserve">) </w:t>
      </w:r>
      <w:r w:rsidR="00130799">
        <w:rPr>
          <w:rFonts w:ascii="GHEA Grapalat" w:hAnsi="GHEA Grapalat"/>
          <w:sz w:val="16"/>
          <w:szCs w:val="16"/>
        </w:rPr>
        <w:t>in compliance with</w:t>
      </w:r>
      <w:r w:rsidR="00130799" w:rsidRPr="00130799">
        <w:rPr>
          <w:rFonts w:ascii="GHEA Grapalat" w:hAnsi="GHEA Grapalat"/>
          <w:sz w:val="16"/>
          <w:szCs w:val="16"/>
        </w:rPr>
        <w:t xml:space="preserve"> </w:t>
      </w:r>
      <w:r w:rsidR="00130799">
        <w:rPr>
          <w:rFonts w:ascii="GHEA Grapalat" w:hAnsi="GHEA Grapalat"/>
          <w:sz w:val="16"/>
          <w:szCs w:val="16"/>
        </w:rPr>
        <w:t xml:space="preserve">paragraph 9 </w:t>
      </w:r>
      <w:r w:rsidR="00130799" w:rsidRPr="00130799">
        <w:rPr>
          <w:rFonts w:ascii="GHEA Grapalat" w:hAnsi="GHEA Grapalat"/>
          <w:sz w:val="16"/>
          <w:szCs w:val="16"/>
        </w:rPr>
        <w:t xml:space="preserve"> of the "Guidelines for the three-, six-, nine-month and annual </w:t>
      </w:r>
      <w:r w:rsidR="00130799">
        <w:rPr>
          <w:rFonts w:ascii="GHEA Grapalat" w:hAnsi="GHEA Grapalat"/>
          <w:sz w:val="16"/>
          <w:szCs w:val="16"/>
        </w:rPr>
        <w:t xml:space="preserve">execution </w:t>
      </w:r>
      <w:r w:rsidR="00130799" w:rsidRPr="00130799">
        <w:rPr>
          <w:rFonts w:ascii="GHEA Grapalat" w:hAnsi="GHEA Grapalat"/>
          <w:sz w:val="16"/>
          <w:szCs w:val="16"/>
        </w:rPr>
        <w:t>of the state budget" approved by the decision N105-L</w:t>
      </w:r>
      <w:r w:rsidR="00130799">
        <w:rPr>
          <w:rFonts w:ascii="GHEA Grapalat" w:hAnsi="GHEA Grapalat"/>
          <w:sz w:val="16"/>
          <w:szCs w:val="16"/>
        </w:rPr>
        <w:t xml:space="preserve"> of 22.04.22</w:t>
      </w:r>
      <w:r w:rsidR="00130799" w:rsidRPr="00130799">
        <w:rPr>
          <w:rFonts w:ascii="GHEA Grapalat" w:hAnsi="GHEA Grapalat"/>
          <w:sz w:val="16"/>
          <w:szCs w:val="16"/>
        </w:rPr>
        <w:t xml:space="preserve">, </w:t>
      </w:r>
      <w:r w:rsidR="00130799">
        <w:rPr>
          <w:rFonts w:ascii="GHEA Grapalat" w:hAnsi="GHEA Grapalat"/>
          <w:sz w:val="16"/>
          <w:szCs w:val="16"/>
        </w:rPr>
        <w:t xml:space="preserve">according to which </w:t>
      </w:r>
      <w:r w:rsidR="00130799" w:rsidRPr="00130799">
        <w:rPr>
          <w:rFonts w:ascii="GHEA Grapalat" w:hAnsi="GHEA Grapalat"/>
          <w:sz w:val="16"/>
          <w:szCs w:val="16"/>
        </w:rPr>
        <w:t xml:space="preserve">it is not suitable </w:t>
      </w:r>
      <w:r w:rsidR="00130799">
        <w:rPr>
          <w:rFonts w:ascii="GHEA Grapalat" w:hAnsi="GHEA Grapalat"/>
          <w:sz w:val="16"/>
          <w:szCs w:val="16"/>
        </w:rPr>
        <w:t xml:space="preserve">to </w:t>
      </w:r>
      <w:r w:rsidR="000C6D00">
        <w:rPr>
          <w:rFonts w:ascii="GHEA Grapalat" w:hAnsi="GHEA Grapalat"/>
          <w:sz w:val="16"/>
          <w:szCs w:val="16"/>
        </w:rPr>
        <w:t>define</w:t>
      </w:r>
      <w:r w:rsidR="00130799">
        <w:rPr>
          <w:rFonts w:ascii="GHEA Grapalat" w:hAnsi="GHEA Grapalat"/>
          <w:sz w:val="16"/>
          <w:szCs w:val="16"/>
        </w:rPr>
        <w:t xml:space="preserve"> the  authorities responsible for the </w:t>
      </w:r>
      <w:r w:rsidR="000C6D00">
        <w:rPr>
          <w:rFonts w:ascii="GHEA Grapalat" w:hAnsi="GHEA Grapalat"/>
          <w:sz w:val="16"/>
          <w:szCs w:val="16"/>
        </w:rPr>
        <w:t>implementation</w:t>
      </w:r>
      <w:r w:rsidR="00130799">
        <w:rPr>
          <w:rFonts w:ascii="GHEA Grapalat" w:hAnsi="GHEA Grapalat"/>
          <w:sz w:val="16"/>
          <w:szCs w:val="16"/>
        </w:rPr>
        <w:t xml:space="preserve"> of the budget program </w:t>
      </w:r>
      <w:r w:rsidR="00130799" w:rsidRPr="00130799">
        <w:rPr>
          <w:rFonts w:ascii="GHEA Grapalat" w:hAnsi="GHEA Grapalat"/>
          <w:sz w:val="16"/>
          <w:szCs w:val="16"/>
        </w:rPr>
        <w:t>as an audit</w:t>
      </w:r>
      <w:r w:rsidR="00130799">
        <w:rPr>
          <w:rFonts w:ascii="GHEA Grapalat" w:hAnsi="GHEA Grapalat"/>
          <w:sz w:val="16"/>
          <w:szCs w:val="16"/>
        </w:rPr>
        <w:t xml:space="preserve">ed entity, </w:t>
      </w:r>
      <w:r w:rsidR="00130799" w:rsidRPr="00130799">
        <w:rPr>
          <w:rFonts w:ascii="GHEA Grapalat" w:hAnsi="GHEA Grapalat"/>
          <w:sz w:val="16"/>
          <w:szCs w:val="16"/>
        </w:rPr>
        <w:t xml:space="preserve"> because the original </w:t>
      </w:r>
      <w:r w:rsidR="00130799">
        <w:rPr>
          <w:rFonts w:ascii="GHEA Grapalat" w:hAnsi="GHEA Grapalat"/>
          <w:sz w:val="16"/>
          <w:szCs w:val="16"/>
        </w:rPr>
        <w:t xml:space="preserve">accounting </w:t>
      </w:r>
      <w:r w:rsidR="00130799" w:rsidRPr="00130799">
        <w:rPr>
          <w:rFonts w:ascii="GHEA Grapalat" w:hAnsi="GHEA Grapalat"/>
          <w:sz w:val="16"/>
          <w:szCs w:val="16"/>
        </w:rPr>
        <w:t xml:space="preserve">documents subject to the audit are with the </w:t>
      </w:r>
      <w:r w:rsidR="00AF04DB">
        <w:rPr>
          <w:rFonts w:ascii="GHEA Grapalat" w:hAnsi="GHEA Grapalat"/>
          <w:sz w:val="16"/>
          <w:szCs w:val="16"/>
        </w:rPr>
        <w:t xml:space="preserve">lower-tier </w:t>
      </w:r>
      <w:r w:rsidR="00AF04DB">
        <w:rPr>
          <w:rFonts w:ascii="GHEA Grapalat" w:hAnsi="GHEA Grapalat"/>
          <w:sz w:val="16"/>
          <w:szCs w:val="16"/>
        </w:rPr>
        <w:t xml:space="preserve">budget </w:t>
      </w:r>
      <w:r w:rsidR="00AF04DB">
        <w:rPr>
          <w:rFonts w:ascii="GHEA Grapalat" w:hAnsi="GHEA Grapalat"/>
          <w:sz w:val="16"/>
          <w:szCs w:val="16"/>
        </w:rPr>
        <w:t xml:space="preserve">allocation </w:t>
      </w:r>
      <w:r w:rsidR="00AF04DB">
        <w:rPr>
          <w:rFonts w:ascii="GHEA Grapalat" w:hAnsi="GHEA Grapalat"/>
          <w:sz w:val="16"/>
          <w:szCs w:val="16"/>
        </w:rPr>
        <w:t>administrators</w:t>
      </w:r>
      <w:r w:rsidR="00AF04DB" w:rsidRPr="00130799">
        <w:rPr>
          <w:rFonts w:ascii="GHEA Grapalat" w:hAnsi="GHEA Grapalat"/>
          <w:sz w:val="16"/>
          <w:szCs w:val="16"/>
        </w:rPr>
        <w:t xml:space="preserve"> </w:t>
      </w:r>
      <w:r w:rsidR="00130799" w:rsidRPr="00130799">
        <w:rPr>
          <w:rFonts w:ascii="GHEA Grapalat" w:hAnsi="GHEA Grapalat"/>
          <w:sz w:val="16"/>
          <w:szCs w:val="16"/>
        </w:rPr>
        <w:t xml:space="preserve">who </w:t>
      </w:r>
      <w:r w:rsidR="00130799">
        <w:rPr>
          <w:rFonts w:ascii="GHEA Grapalat" w:hAnsi="GHEA Grapalat"/>
          <w:sz w:val="16"/>
          <w:szCs w:val="16"/>
        </w:rPr>
        <w:t xml:space="preserve">implement </w:t>
      </w:r>
      <w:r w:rsidR="00130799" w:rsidRPr="00130799">
        <w:rPr>
          <w:rFonts w:ascii="GHEA Grapalat" w:hAnsi="GHEA Grapalat"/>
          <w:sz w:val="16"/>
          <w:szCs w:val="16"/>
        </w:rPr>
        <w:t>the budget program.</w:t>
      </w:r>
    </w:p>
  </w:footnote>
  <w:footnote w:id="2">
    <w:p w:rsidR="00B8653C" w:rsidRPr="002054DF" w:rsidRDefault="00B8653C" w:rsidP="00B8653C">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 xml:space="preserve">For example, according to the Form H-4 "Report on Receivable and </w:t>
      </w:r>
      <w:r w:rsidR="00130799">
        <w:rPr>
          <w:rFonts w:ascii="GHEA Grapalat" w:hAnsi="GHEA Grapalat"/>
          <w:sz w:val="16"/>
          <w:szCs w:val="16"/>
        </w:rPr>
        <w:t xml:space="preserve">Payable </w:t>
      </w:r>
      <w:r w:rsidR="00130799" w:rsidRPr="00130799">
        <w:rPr>
          <w:rFonts w:ascii="GHEA Grapalat" w:hAnsi="GHEA Grapalat"/>
          <w:sz w:val="16"/>
          <w:szCs w:val="16"/>
          <w:lang w:val="hy-AM"/>
        </w:rPr>
        <w:t xml:space="preserve">Debts and Stored Funds" of the Ministry of Health, the </w:t>
      </w:r>
      <w:r w:rsidR="00130799">
        <w:rPr>
          <w:rFonts w:ascii="GHEA Grapalat" w:hAnsi="GHEA Grapalat"/>
          <w:sz w:val="16"/>
          <w:szCs w:val="16"/>
        </w:rPr>
        <w:t>payable</w:t>
      </w:r>
      <w:r w:rsidR="00130799" w:rsidRPr="00130799">
        <w:rPr>
          <w:rFonts w:ascii="GHEA Grapalat" w:hAnsi="GHEA Grapalat"/>
          <w:sz w:val="16"/>
          <w:szCs w:val="16"/>
          <w:lang w:val="hy-AM"/>
        </w:rPr>
        <w:t xml:space="preserve"> debt for the activities performed by the Ministry was 1,993.87 thousand</w:t>
      </w:r>
      <w:r w:rsidR="00130799">
        <w:rPr>
          <w:rFonts w:ascii="GHEA Grapalat" w:hAnsi="GHEA Grapalat"/>
          <w:sz w:val="16"/>
          <w:szCs w:val="16"/>
        </w:rPr>
        <w:t xml:space="preserve"> </w:t>
      </w:r>
      <w:r w:rsidR="00130799" w:rsidRPr="00130799">
        <w:rPr>
          <w:rFonts w:ascii="GHEA Grapalat" w:hAnsi="GHEA Grapalat"/>
          <w:sz w:val="16"/>
          <w:szCs w:val="16"/>
          <w:lang w:val="hy-AM"/>
        </w:rPr>
        <w:t>AMD</w:t>
      </w:r>
      <w:r w:rsidR="00130799">
        <w:rPr>
          <w:rFonts w:ascii="GHEA Grapalat" w:hAnsi="GHEA Grapalat"/>
          <w:sz w:val="16"/>
          <w:szCs w:val="16"/>
        </w:rPr>
        <w:t xml:space="preserve"> in the beginning of </w:t>
      </w:r>
      <w:r w:rsidR="00130799" w:rsidRPr="00130799">
        <w:rPr>
          <w:rFonts w:ascii="GHEA Grapalat" w:hAnsi="GHEA Grapalat"/>
          <w:sz w:val="16"/>
          <w:szCs w:val="16"/>
          <w:lang w:val="hy-AM"/>
        </w:rPr>
        <w:t xml:space="preserve"> 2022</w:t>
      </w:r>
      <w:r w:rsidR="00130799">
        <w:rPr>
          <w:rFonts w:ascii="GHEA Grapalat" w:hAnsi="GHEA Grapalat"/>
          <w:sz w:val="16"/>
          <w:szCs w:val="16"/>
        </w:rPr>
        <w:t xml:space="preserve"> , while the </w:t>
      </w:r>
      <w:r w:rsidR="000C6D00">
        <w:rPr>
          <w:rFonts w:ascii="GHEA Grapalat" w:hAnsi="GHEA Grapalat"/>
          <w:sz w:val="16"/>
          <w:szCs w:val="16"/>
        </w:rPr>
        <w:t>indicator</w:t>
      </w:r>
      <w:r w:rsidR="00130799">
        <w:rPr>
          <w:rFonts w:ascii="GHEA Grapalat" w:hAnsi="GHEA Grapalat"/>
          <w:sz w:val="16"/>
          <w:szCs w:val="16"/>
        </w:rPr>
        <w:t xml:space="preserve"> for </w:t>
      </w:r>
      <w:r w:rsidR="00130799" w:rsidRPr="00130799">
        <w:rPr>
          <w:rFonts w:ascii="GHEA Grapalat" w:hAnsi="GHEA Grapalat"/>
          <w:sz w:val="16"/>
          <w:szCs w:val="16"/>
          <w:lang w:val="hy-AM"/>
        </w:rPr>
        <w:t>operations (transactions) for the period from December 16 to 31</w:t>
      </w:r>
      <w:r w:rsidR="00130799">
        <w:rPr>
          <w:rFonts w:ascii="GHEA Grapalat" w:hAnsi="GHEA Grapalat"/>
          <w:sz w:val="16"/>
          <w:szCs w:val="16"/>
        </w:rPr>
        <w:t xml:space="preserve"> </w:t>
      </w:r>
      <w:r w:rsidR="00130799" w:rsidRPr="00130799">
        <w:rPr>
          <w:rFonts w:ascii="GHEA Grapalat" w:hAnsi="GHEA Grapalat"/>
          <w:sz w:val="16"/>
          <w:szCs w:val="16"/>
          <w:lang w:val="hy-AM"/>
        </w:rPr>
        <w:t>2021</w:t>
      </w:r>
      <w:r w:rsidR="00130799">
        <w:rPr>
          <w:rFonts w:ascii="GHEA Grapalat" w:hAnsi="GHEA Grapalat"/>
          <w:sz w:val="16"/>
          <w:szCs w:val="16"/>
        </w:rPr>
        <w:t xml:space="preserve"> (</w:t>
      </w:r>
      <w:r w:rsidR="00130799" w:rsidRPr="00130799">
        <w:rPr>
          <w:rFonts w:ascii="GHEA Grapalat" w:hAnsi="GHEA Grapalat"/>
          <w:sz w:val="16"/>
          <w:szCs w:val="16"/>
          <w:lang w:val="hy-AM"/>
        </w:rPr>
        <w:t>4,714,371.4 thousand</w:t>
      </w:r>
      <w:r w:rsidR="00130799">
        <w:rPr>
          <w:rFonts w:ascii="GHEA Grapalat" w:hAnsi="GHEA Grapalat"/>
          <w:sz w:val="16"/>
          <w:szCs w:val="16"/>
        </w:rPr>
        <w:t xml:space="preserve"> </w:t>
      </w:r>
      <w:r w:rsidR="00130799" w:rsidRPr="00130799">
        <w:rPr>
          <w:rFonts w:ascii="GHEA Grapalat" w:hAnsi="GHEA Grapalat"/>
          <w:sz w:val="16"/>
          <w:szCs w:val="16"/>
          <w:lang w:val="hy-AM"/>
        </w:rPr>
        <w:t>AMD</w:t>
      </w:r>
      <w:r w:rsidR="00130799">
        <w:rPr>
          <w:rFonts w:ascii="GHEA Grapalat" w:hAnsi="GHEA Grapalat"/>
          <w:sz w:val="16"/>
          <w:szCs w:val="16"/>
        </w:rPr>
        <w:t>)</w:t>
      </w:r>
      <w:r w:rsidR="00130799" w:rsidRPr="00130799">
        <w:rPr>
          <w:rFonts w:ascii="GHEA Grapalat" w:hAnsi="GHEA Grapalat"/>
          <w:sz w:val="16"/>
          <w:szCs w:val="16"/>
          <w:lang w:val="hy-AM"/>
        </w:rPr>
        <w:t xml:space="preserve"> was not included in the </w:t>
      </w:r>
      <w:r w:rsidR="00130799">
        <w:rPr>
          <w:rFonts w:ascii="GHEA Grapalat" w:hAnsi="GHEA Grapalat"/>
          <w:sz w:val="16"/>
          <w:szCs w:val="16"/>
        </w:rPr>
        <w:t xml:space="preserve">respective </w:t>
      </w:r>
      <w:r w:rsidR="00130799" w:rsidRPr="00130799">
        <w:rPr>
          <w:rFonts w:ascii="GHEA Grapalat" w:hAnsi="GHEA Grapalat"/>
          <w:sz w:val="16"/>
          <w:szCs w:val="16"/>
          <w:lang w:val="hy-AM"/>
        </w:rPr>
        <w:t xml:space="preserve">report of the given year, which was </w:t>
      </w:r>
      <w:r w:rsidR="00130799">
        <w:rPr>
          <w:rFonts w:ascii="GHEA Grapalat" w:hAnsi="GHEA Grapalat"/>
          <w:sz w:val="16"/>
          <w:szCs w:val="16"/>
        </w:rPr>
        <w:t>identified</w:t>
      </w:r>
      <w:r w:rsidR="00130799" w:rsidRPr="00130799">
        <w:rPr>
          <w:rFonts w:ascii="GHEA Grapalat" w:hAnsi="GHEA Grapalat"/>
          <w:sz w:val="16"/>
          <w:szCs w:val="16"/>
          <w:lang w:val="hy-AM"/>
        </w:rPr>
        <w:t xml:space="preserve"> by the Audit Chamber. Th</w:t>
      </w:r>
      <w:r w:rsidR="00130799">
        <w:rPr>
          <w:rFonts w:ascii="GHEA Grapalat" w:hAnsi="GHEA Grapalat"/>
          <w:sz w:val="16"/>
          <w:szCs w:val="16"/>
        </w:rPr>
        <w:t>is</w:t>
      </w:r>
      <w:r w:rsidR="00130799" w:rsidRPr="00130799">
        <w:rPr>
          <w:rFonts w:ascii="GHEA Grapalat" w:hAnsi="GHEA Grapalat"/>
          <w:sz w:val="16"/>
          <w:szCs w:val="16"/>
          <w:lang w:val="hy-AM"/>
        </w:rPr>
        <w:t xml:space="preserve">  indicator was reflected in </w:t>
      </w:r>
      <w:r w:rsidR="00130799">
        <w:rPr>
          <w:rFonts w:ascii="GHEA Grapalat" w:hAnsi="GHEA Grapalat"/>
          <w:sz w:val="16"/>
          <w:szCs w:val="16"/>
        </w:rPr>
        <w:t xml:space="preserve">the report for the first quarter of </w:t>
      </w:r>
      <w:r w:rsidR="00130799" w:rsidRPr="00130799">
        <w:rPr>
          <w:rFonts w:ascii="GHEA Grapalat" w:hAnsi="GHEA Grapalat"/>
          <w:sz w:val="16"/>
          <w:szCs w:val="16"/>
          <w:lang w:val="hy-AM"/>
        </w:rPr>
        <w:t>2022</w:t>
      </w:r>
      <w:r w:rsidR="00130799">
        <w:rPr>
          <w:rFonts w:ascii="GHEA Grapalat" w:hAnsi="GHEA Grapalat"/>
          <w:sz w:val="16"/>
          <w:szCs w:val="16"/>
        </w:rPr>
        <w:t xml:space="preserve">, while at the end of 2023 </w:t>
      </w:r>
      <w:r w:rsidR="00130799" w:rsidRPr="00130799">
        <w:rPr>
          <w:rFonts w:ascii="GHEA Grapalat" w:hAnsi="GHEA Grapalat"/>
          <w:sz w:val="16"/>
          <w:szCs w:val="16"/>
          <w:lang w:val="hy-AM"/>
        </w:rPr>
        <w:t xml:space="preserve"> the payable debt of the Ministry of Health was</w:t>
      </w:r>
      <w:r w:rsidR="00130799">
        <w:rPr>
          <w:rFonts w:ascii="GHEA Grapalat" w:hAnsi="GHEA Grapalat"/>
          <w:sz w:val="16"/>
          <w:szCs w:val="16"/>
        </w:rPr>
        <w:t xml:space="preserve"> reflected as </w:t>
      </w:r>
      <w:r w:rsidR="00130799" w:rsidRPr="002054DF">
        <w:rPr>
          <w:rFonts w:ascii="GHEA Grapalat" w:hAnsi="GHEA Grapalat"/>
          <w:sz w:val="16"/>
          <w:szCs w:val="16"/>
          <w:lang w:val="hy-AM"/>
        </w:rPr>
        <w:t>4,398,181.7</w:t>
      </w:r>
      <w:r w:rsidR="00130799">
        <w:rPr>
          <w:rFonts w:ascii="GHEA Grapalat" w:hAnsi="GHEA Grapalat"/>
          <w:sz w:val="16"/>
          <w:szCs w:val="16"/>
        </w:rPr>
        <w:t xml:space="preserve"> thousand AMD.</w:t>
      </w:r>
    </w:p>
  </w:footnote>
  <w:footnote w:id="3">
    <w:p w:rsidR="00B8653C" w:rsidRPr="002054DF" w:rsidRDefault="00B8653C" w:rsidP="00B8653C">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Pr>
          <w:rFonts w:ascii="GHEA Grapalat" w:hAnsi="GHEA Grapalat"/>
          <w:sz w:val="16"/>
          <w:szCs w:val="16"/>
        </w:rPr>
        <w:t xml:space="preserve">Results of RA 2022 state budget </w:t>
      </w:r>
      <w:r w:rsidR="000C6D00">
        <w:rPr>
          <w:rFonts w:ascii="GHEA Grapalat" w:hAnsi="GHEA Grapalat"/>
          <w:sz w:val="16"/>
          <w:szCs w:val="16"/>
        </w:rPr>
        <w:t>execution</w:t>
      </w:r>
      <w:r w:rsidR="00130799">
        <w:rPr>
          <w:rFonts w:ascii="GHEA Grapalat" w:hAnsi="GHEA Grapalat"/>
          <w:sz w:val="16"/>
          <w:szCs w:val="16"/>
        </w:rPr>
        <w:t xml:space="preserve"> six-monthly </w:t>
      </w:r>
      <w:proofErr w:type="gramStart"/>
      <w:r w:rsidR="00130799">
        <w:rPr>
          <w:rFonts w:ascii="GHEA Grapalat" w:hAnsi="GHEA Grapalat"/>
          <w:sz w:val="16"/>
          <w:szCs w:val="16"/>
        </w:rPr>
        <w:t>audit  in</w:t>
      </w:r>
      <w:proofErr w:type="gramEnd"/>
      <w:r w:rsidR="00130799">
        <w:rPr>
          <w:rFonts w:ascii="GHEA Grapalat" w:hAnsi="GHEA Grapalat"/>
          <w:sz w:val="16"/>
          <w:szCs w:val="16"/>
        </w:rPr>
        <w:t xml:space="preserve"> the State Revenues Committee.  </w:t>
      </w:r>
    </w:p>
  </w:footnote>
  <w:footnote w:id="4">
    <w:p w:rsidR="00687638" w:rsidRPr="00130799" w:rsidRDefault="00687638" w:rsidP="000A0407">
      <w:pPr>
        <w:pStyle w:val="FootnoteText"/>
        <w:jc w:val="both"/>
        <w:rPr>
          <w:rFonts w:ascii="GHEA Grapalat" w:hAnsi="GHEA Grapalat"/>
          <w:sz w:val="16"/>
          <w:szCs w:val="16"/>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Non-compliance</w:t>
      </w:r>
      <w:r w:rsidR="00130799">
        <w:rPr>
          <w:rFonts w:ascii="GHEA Grapalat" w:hAnsi="GHEA Grapalat"/>
          <w:sz w:val="16"/>
          <w:szCs w:val="16"/>
        </w:rPr>
        <w:t xml:space="preserve"> are the </w:t>
      </w:r>
      <w:r w:rsidR="00130799" w:rsidRPr="00130799">
        <w:rPr>
          <w:rFonts w:ascii="GHEA Grapalat" w:hAnsi="GHEA Grapalat"/>
          <w:sz w:val="16"/>
          <w:szCs w:val="16"/>
          <w:lang w:val="hy-AM"/>
        </w:rPr>
        <w:t xml:space="preserve"> case</w:t>
      </w:r>
      <w:r w:rsidR="00130799">
        <w:rPr>
          <w:rFonts w:ascii="GHEA Grapalat" w:hAnsi="GHEA Grapalat"/>
          <w:sz w:val="16"/>
          <w:szCs w:val="16"/>
        </w:rPr>
        <w:t>s</w:t>
      </w:r>
      <w:r w:rsidR="00130799" w:rsidRPr="00130799">
        <w:rPr>
          <w:rFonts w:ascii="GHEA Grapalat" w:hAnsi="GHEA Grapalat"/>
          <w:sz w:val="16"/>
          <w:szCs w:val="16"/>
          <w:lang w:val="hy-AM"/>
        </w:rPr>
        <w:t xml:space="preserve"> of using state budget funds</w:t>
      </w:r>
      <w:r w:rsidR="00130799">
        <w:rPr>
          <w:rFonts w:ascii="GHEA Grapalat" w:hAnsi="GHEA Grapalat"/>
          <w:sz w:val="16"/>
          <w:szCs w:val="16"/>
        </w:rPr>
        <w:t xml:space="preserve">, </w:t>
      </w:r>
      <w:r w:rsidR="00130799" w:rsidRPr="00130799">
        <w:rPr>
          <w:rFonts w:ascii="GHEA Grapalat" w:hAnsi="GHEA Grapalat"/>
          <w:sz w:val="16"/>
          <w:szCs w:val="16"/>
          <w:lang w:val="hy-AM"/>
        </w:rPr>
        <w:t>loans and credits received</w:t>
      </w:r>
      <w:r w:rsidR="00130799">
        <w:rPr>
          <w:rFonts w:ascii="GHEA Grapalat" w:hAnsi="GHEA Grapalat"/>
          <w:sz w:val="16"/>
          <w:szCs w:val="16"/>
        </w:rPr>
        <w:t xml:space="preserve">, and </w:t>
      </w:r>
      <w:r w:rsidR="00130799" w:rsidRPr="00130799">
        <w:rPr>
          <w:rFonts w:ascii="GHEA Grapalat" w:hAnsi="GHEA Grapalat"/>
          <w:sz w:val="16"/>
          <w:szCs w:val="16"/>
          <w:lang w:val="hy-AM"/>
        </w:rPr>
        <w:t xml:space="preserve"> state property </w:t>
      </w:r>
      <w:r w:rsidR="00130799">
        <w:rPr>
          <w:rFonts w:ascii="GHEA Grapalat" w:hAnsi="GHEA Grapalat"/>
          <w:sz w:val="16"/>
          <w:szCs w:val="16"/>
        </w:rPr>
        <w:t xml:space="preserve">in a manner non-consistent to </w:t>
      </w:r>
      <w:r w:rsidR="00130799" w:rsidRPr="00130799">
        <w:rPr>
          <w:rFonts w:ascii="GHEA Grapalat" w:hAnsi="GHEA Grapalat"/>
          <w:sz w:val="16"/>
          <w:szCs w:val="16"/>
          <w:lang w:val="hy-AM"/>
        </w:rPr>
        <w:t xml:space="preserve"> legal acts, as well as with the standards and requirements established by other transactions concluded within the framework of civil and legal </w:t>
      </w:r>
      <w:r w:rsidR="00130799">
        <w:rPr>
          <w:rFonts w:ascii="GHEA Grapalat" w:hAnsi="GHEA Grapalat"/>
          <w:sz w:val="16"/>
          <w:szCs w:val="16"/>
        </w:rPr>
        <w:t>relations.</w:t>
      </w:r>
    </w:p>
  </w:footnote>
  <w:footnote w:id="5">
    <w:p w:rsidR="00687638" w:rsidRPr="002054DF" w:rsidRDefault="00687638" w:rsidP="000A0407">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Mis</w:t>
      </w:r>
      <w:r w:rsidR="00130799">
        <w:rPr>
          <w:rFonts w:ascii="GHEA Grapalat" w:hAnsi="GHEA Grapalat"/>
          <w:sz w:val="16"/>
          <w:szCs w:val="16"/>
        </w:rPr>
        <w:t xml:space="preserve">statement is the difference between the </w:t>
      </w:r>
      <w:r w:rsidR="00130799" w:rsidRPr="00130799">
        <w:rPr>
          <w:rFonts w:ascii="GHEA Grapalat" w:hAnsi="GHEA Grapalat"/>
          <w:sz w:val="16"/>
          <w:szCs w:val="16"/>
          <w:lang w:val="hy-AM"/>
        </w:rPr>
        <w:t xml:space="preserve">amount, classification, inclusion, or disclosure of an item presented in a financial report and the amount, classification, or disclosure of an item required to comply with the requirements of the applicable accounting principles. </w:t>
      </w:r>
    </w:p>
  </w:footnote>
  <w:footnote w:id="6">
    <w:p w:rsidR="00296849" w:rsidRPr="002054DF" w:rsidRDefault="00296849" w:rsidP="00296849">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Pr>
          <w:rFonts w:ascii="GHEA Grapalat" w:hAnsi="GHEA Grapalat"/>
          <w:sz w:val="16"/>
          <w:szCs w:val="16"/>
        </w:rPr>
        <w:t xml:space="preserve">Cas expenditures of 10 audited public bodies (as </w:t>
      </w:r>
      <w:r w:rsidR="000C6D00">
        <w:rPr>
          <w:rFonts w:ascii="GHEA Grapalat" w:hAnsi="GHEA Grapalat"/>
          <w:sz w:val="16"/>
          <w:szCs w:val="16"/>
        </w:rPr>
        <w:t>implementers</w:t>
      </w:r>
      <w:r w:rsidR="00130799">
        <w:rPr>
          <w:rFonts w:ascii="GHEA Grapalat" w:hAnsi="GHEA Grapalat"/>
          <w:sz w:val="16"/>
          <w:szCs w:val="16"/>
        </w:rPr>
        <w:t xml:space="preserve">) for 2022. </w:t>
      </w:r>
    </w:p>
  </w:footnote>
  <w:footnote w:id="7">
    <w:p w:rsidR="00687638" w:rsidRPr="002054DF" w:rsidRDefault="00687638" w:rsidP="000A0407">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 xml:space="preserve">According to </w:t>
      </w:r>
      <w:r w:rsidR="00130799">
        <w:rPr>
          <w:rFonts w:ascii="GHEA Grapalat" w:hAnsi="GHEA Grapalat"/>
          <w:sz w:val="16"/>
          <w:szCs w:val="16"/>
        </w:rPr>
        <w:t xml:space="preserve">Appendix 16 of the </w:t>
      </w:r>
      <w:r w:rsidR="00130799" w:rsidRPr="00130799">
        <w:rPr>
          <w:rFonts w:ascii="GHEA Grapalat" w:hAnsi="GHEA Grapalat"/>
          <w:sz w:val="16"/>
          <w:szCs w:val="16"/>
          <w:lang w:val="hy-AM"/>
        </w:rPr>
        <w:t xml:space="preserve"> </w:t>
      </w:r>
      <w:r w:rsidR="00130799">
        <w:rPr>
          <w:rFonts w:ascii="GHEA Grapalat" w:hAnsi="GHEA Grapalat"/>
          <w:sz w:val="16"/>
          <w:szCs w:val="16"/>
        </w:rPr>
        <w:t xml:space="preserve">decree </w:t>
      </w:r>
      <w:r w:rsidR="00130799" w:rsidRPr="00130799">
        <w:rPr>
          <w:rFonts w:ascii="GHEA Grapalat" w:hAnsi="GHEA Grapalat"/>
          <w:sz w:val="16"/>
          <w:szCs w:val="16"/>
          <w:lang w:val="hy-AM"/>
        </w:rPr>
        <w:t xml:space="preserve"> N5</w:t>
      </w:r>
      <w:r w:rsidR="00130799">
        <w:rPr>
          <w:rFonts w:ascii="GHEA Grapalat" w:hAnsi="GHEA Grapalat"/>
          <w:sz w:val="16"/>
          <w:szCs w:val="16"/>
        </w:rPr>
        <w:t xml:space="preserve"> of </w:t>
      </w:r>
      <w:r w:rsidR="00130799" w:rsidRPr="00130799">
        <w:rPr>
          <w:rFonts w:ascii="GHEA Grapalat" w:hAnsi="GHEA Grapalat"/>
          <w:sz w:val="16"/>
          <w:szCs w:val="16"/>
          <w:lang w:val="hy-AM"/>
        </w:rPr>
        <w:t xml:space="preserve">09.01.07 of the Minister of Finance and Economy </w:t>
      </w:r>
      <w:r w:rsidR="00130799">
        <w:rPr>
          <w:rFonts w:ascii="GHEA Grapalat" w:hAnsi="GHEA Grapalat"/>
          <w:sz w:val="16"/>
          <w:szCs w:val="16"/>
        </w:rPr>
        <w:t xml:space="preserve">bonuses </w:t>
      </w:r>
      <w:r w:rsidR="00130799" w:rsidRPr="00130799">
        <w:rPr>
          <w:rFonts w:ascii="GHEA Grapalat" w:hAnsi="GHEA Grapalat"/>
          <w:sz w:val="16"/>
          <w:szCs w:val="16"/>
          <w:lang w:val="hy-AM"/>
        </w:rPr>
        <w:t>are not included in the sub-analytical accounts of  "Employee salaries and allowances" (411100)</w:t>
      </w:r>
      <w:r w:rsidR="00130799">
        <w:rPr>
          <w:rFonts w:ascii="GHEA Grapalat" w:hAnsi="GHEA Grapalat"/>
          <w:sz w:val="16"/>
          <w:szCs w:val="16"/>
        </w:rPr>
        <w:t xml:space="preserve"> budget line</w:t>
      </w:r>
      <w:r w:rsidR="00130799" w:rsidRPr="00130799">
        <w:rPr>
          <w:rFonts w:ascii="GHEA Grapalat" w:hAnsi="GHEA Grapalat"/>
          <w:sz w:val="16"/>
          <w:szCs w:val="16"/>
          <w:lang w:val="hy-AM"/>
        </w:rPr>
        <w:t>, instead, they are included in "Rewards, financial incentives</w:t>
      </w:r>
      <w:r w:rsidR="00130799">
        <w:rPr>
          <w:rFonts w:ascii="GHEA Grapalat" w:hAnsi="GHEA Grapalat"/>
          <w:sz w:val="16"/>
          <w:szCs w:val="16"/>
        </w:rPr>
        <w:t xml:space="preserve"> and </w:t>
      </w:r>
      <w:r w:rsidR="00130799" w:rsidRPr="00130799">
        <w:rPr>
          <w:rFonts w:ascii="GHEA Grapalat" w:hAnsi="GHEA Grapalat"/>
          <w:sz w:val="16"/>
          <w:szCs w:val="16"/>
          <w:lang w:val="hy-AM"/>
        </w:rPr>
        <w:t xml:space="preserve">special fees" (411200). For this reason, </w:t>
      </w:r>
      <w:r w:rsidR="00130799">
        <w:rPr>
          <w:rFonts w:ascii="GHEA Grapalat" w:hAnsi="GHEA Grapalat"/>
          <w:sz w:val="16"/>
          <w:szCs w:val="16"/>
        </w:rPr>
        <w:t xml:space="preserve">for </w:t>
      </w:r>
      <w:r w:rsidR="00130799" w:rsidRPr="00130799">
        <w:rPr>
          <w:rFonts w:ascii="GHEA Grapalat" w:hAnsi="GHEA Grapalat"/>
          <w:sz w:val="16"/>
          <w:szCs w:val="16"/>
          <w:lang w:val="hy-AM"/>
        </w:rPr>
        <w:t xml:space="preserve"> "Employees' wages and salaries" (411100)</w:t>
      </w:r>
      <w:r w:rsidR="00130799">
        <w:rPr>
          <w:rFonts w:ascii="GHEA Grapalat" w:hAnsi="GHEA Grapalat"/>
          <w:sz w:val="16"/>
          <w:szCs w:val="16"/>
        </w:rPr>
        <w:t xml:space="preserve"> the </w:t>
      </w:r>
      <w:r w:rsidR="00130799" w:rsidRPr="00130799">
        <w:rPr>
          <w:rFonts w:ascii="GHEA Grapalat" w:hAnsi="GHEA Grapalat"/>
          <w:sz w:val="16"/>
          <w:szCs w:val="16"/>
          <w:lang w:val="hy-AM"/>
        </w:rPr>
        <w:t xml:space="preserve"> total amount of </w:t>
      </w:r>
      <w:r w:rsidR="00130799">
        <w:rPr>
          <w:rFonts w:ascii="GHEA Grapalat" w:hAnsi="GHEA Grapalat"/>
          <w:sz w:val="16"/>
          <w:szCs w:val="16"/>
        </w:rPr>
        <w:t>misstatements</w:t>
      </w:r>
      <w:r w:rsidR="00130799" w:rsidRPr="00130799">
        <w:rPr>
          <w:rFonts w:ascii="GHEA Grapalat" w:hAnsi="GHEA Grapalat"/>
          <w:sz w:val="16"/>
          <w:szCs w:val="16"/>
          <w:lang w:val="hy-AM"/>
        </w:rPr>
        <w:t xml:space="preserve"> </w:t>
      </w:r>
      <w:r w:rsidR="00130799">
        <w:rPr>
          <w:rFonts w:ascii="GHEA Grapalat" w:hAnsi="GHEA Grapalat"/>
          <w:sz w:val="16"/>
          <w:szCs w:val="16"/>
        </w:rPr>
        <w:t xml:space="preserve">identified by </w:t>
      </w:r>
      <w:r w:rsidR="00130799" w:rsidRPr="00130799">
        <w:rPr>
          <w:rFonts w:ascii="GHEA Grapalat" w:hAnsi="GHEA Grapalat"/>
          <w:sz w:val="16"/>
          <w:szCs w:val="16"/>
          <w:lang w:val="hy-AM"/>
        </w:rPr>
        <w:t xml:space="preserve">the </w:t>
      </w:r>
      <w:r w:rsidR="00130799">
        <w:rPr>
          <w:rFonts w:ascii="GHEA Grapalat" w:hAnsi="GHEA Grapalat"/>
          <w:sz w:val="16"/>
          <w:szCs w:val="16"/>
        </w:rPr>
        <w:t xml:space="preserve">2022 </w:t>
      </w:r>
      <w:r w:rsidR="00130799" w:rsidRPr="00130799">
        <w:rPr>
          <w:rFonts w:ascii="GHEA Grapalat" w:hAnsi="GHEA Grapalat"/>
          <w:sz w:val="16"/>
          <w:szCs w:val="16"/>
          <w:lang w:val="hy-AM"/>
        </w:rPr>
        <w:t xml:space="preserve">state budget execution </w:t>
      </w:r>
      <w:r w:rsidR="00130799">
        <w:rPr>
          <w:rFonts w:ascii="GHEA Grapalat" w:hAnsi="GHEA Grapalat"/>
          <w:sz w:val="16"/>
          <w:szCs w:val="16"/>
        </w:rPr>
        <w:t xml:space="preserve">audit </w:t>
      </w:r>
      <w:r w:rsidR="00130799" w:rsidRPr="00130799">
        <w:rPr>
          <w:rFonts w:ascii="GHEA Grapalat" w:hAnsi="GHEA Grapalat"/>
          <w:sz w:val="16"/>
          <w:szCs w:val="16"/>
          <w:lang w:val="hy-AM"/>
        </w:rPr>
        <w:t xml:space="preserve"> was 758,316.26 thousand</w:t>
      </w:r>
      <w:r w:rsidR="00130799">
        <w:rPr>
          <w:rFonts w:ascii="GHEA Grapalat" w:hAnsi="GHEA Grapalat"/>
          <w:sz w:val="16"/>
          <w:szCs w:val="16"/>
        </w:rPr>
        <w:t xml:space="preserve"> AMD</w:t>
      </w:r>
      <w:r w:rsidR="00130799" w:rsidRPr="00130799">
        <w:rPr>
          <w:rFonts w:ascii="GHEA Grapalat" w:hAnsi="GHEA Grapalat"/>
          <w:sz w:val="16"/>
          <w:szCs w:val="16"/>
          <w:lang w:val="hy-AM"/>
        </w:rPr>
        <w:t xml:space="preserve"> (</w:t>
      </w:r>
      <w:r w:rsidR="00130799">
        <w:rPr>
          <w:rFonts w:ascii="GHEA Grapalat" w:hAnsi="GHEA Grapalat"/>
          <w:sz w:val="16"/>
          <w:szCs w:val="16"/>
        </w:rPr>
        <w:t xml:space="preserve">due to </w:t>
      </w:r>
      <w:r w:rsidR="00130799" w:rsidRPr="00130799">
        <w:rPr>
          <w:rFonts w:ascii="GHEA Grapalat" w:hAnsi="GHEA Grapalat"/>
          <w:sz w:val="16"/>
          <w:szCs w:val="16"/>
          <w:lang w:val="hy-AM"/>
        </w:rPr>
        <w:t xml:space="preserve"> 55,173.5 thousand</w:t>
      </w:r>
      <w:r w:rsidR="00130799">
        <w:rPr>
          <w:rFonts w:ascii="GHEA Grapalat" w:hAnsi="GHEA Grapalat"/>
          <w:sz w:val="16"/>
          <w:szCs w:val="16"/>
        </w:rPr>
        <w:t xml:space="preserve"> AMD misstatement </w:t>
      </w:r>
      <w:r w:rsidR="00130799" w:rsidRPr="00130799">
        <w:rPr>
          <w:rFonts w:ascii="GHEA Grapalat" w:hAnsi="GHEA Grapalat"/>
          <w:sz w:val="16"/>
          <w:szCs w:val="16"/>
          <w:lang w:val="hy-AM"/>
        </w:rPr>
        <w:t xml:space="preserve"> in the 2 departments mentioned in point 2.2.3.1, as well as in SRC).</w:t>
      </w:r>
      <w:r w:rsidR="00130799">
        <w:rPr>
          <w:rFonts w:ascii="GHEA Grapalat" w:hAnsi="GHEA Grapalat"/>
          <w:sz w:val="16"/>
          <w:szCs w:val="16"/>
        </w:rPr>
        <w:t xml:space="preserve"> </w:t>
      </w:r>
    </w:p>
  </w:footnote>
  <w:footnote w:id="8">
    <w:p w:rsidR="00687638" w:rsidRPr="002054DF" w:rsidRDefault="00687638" w:rsidP="000A0407">
      <w:pPr>
        <w:jc w:val="both"/>
        <w:rPr>
          <w:rFonts w:ascii="GHEA Grapalat" w:hAnsi="GHEA Grapalat" w:cs="Calibri"/>
          <w:color w:val="000000"/>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According to Annex 16 of Order N5-N, 09.01.07 of the Minister of Finance and Economy</w:t>
      </w:r>
      <w:r w:rsidR="00130799">
        <w:rPr>
          <w:rFonts w:ascii="GHEA Grapalat" w:hAnsi="GHEA Grapalat"/>
          <w:sz w:val="16"/>
          <w:szCs w:val="16"/>
        </w:rPr>
        <w:t>,</w:t>
      </w:r>
      <w:r w:rsidR="00130799" w:rsidRPr="00130799">
        <w:rPr>
          <w:rFonts w:ascii="GHEA Grapalat" w:hAnsi="GHEA Grapalat"/>
          <w:sz w:val="16"/>
          <w:szCs w:val="16"/>
          <w:lang w:val="hy-AM"/>
        </w:rPr>
        <w:t xml:space="preserve"> the costs of purchasing goods and services used for the maintenance and current repair of fixed assets are considered costs of purchasing goods and services.  They are </w:t>
      </w:r>
      <w:r w:rsidR="00130799">
        <w:rPr>
          <w:rFonts w:ascii="GHEA Grapalat" w:hAnsi="GHEA Grapalat"/>
          <w:sz w:val="16"/>
          <w:szCs w:val="16"/>
        </w:rPr>
        <w:t xml:space="preserve">incurred </w:t>
      </w:r>
      <w:r w:rsidR="00130799" w:rsidRPr="00130799">
        <w:rPr>
          <w:rFonts w:ascii="GHEA Grapalat" w:hAnsi="GHEA Grapalat"/>
          <w:sz w:val="16"/>
          <w:szCs w:val="16"/>
          <w:lang w:val="hy-AM"/>
        </w:rPr>
        <w:t xml:space="preserve"> regularly so that it is possible to use these assets during the period of their useful life and they do not change the fixed assets, but maintain their working capacity or return them to work if they are out of order</w:t>
      </w:r>
      <w:r w:rsidR="00130799">
        <w:rPr>
          <w:rFonts w:ascii="GHEA Grapalat" w:hAnsi="GHEA Grapalat"/>
          <w:sz w:val="16"/>
          <w:szCs w:val="16"/>
        </w:rPr>
        <w:t xml:space="preserve"> </w:t>
      </w:r>
      <w:r w:rsidR="00130799" w:rsidRPr="00130799">
        <w:rPr>
          <w:rFonts w:ascii="GHEA Grapalat" w:hAnsi="GHEA Grapalat"/>
          <w:sz w:val="16"/>
          <w:szCs w:val="16"/>
          <w:lang w:val="hy-AM"/>
        </w:rPr>
        <w:t>in a poor state.</w:t>
      </w:r>
      <w:r w:rsidR="00130799">
        <w:rPr>
          <w:rFonts w:ascii="GHEA Grapalat" w:hAnsi="GHEA Grapalat"/>
          <w:sz w:val="16"/>
          <w:szCs w:val="16"/>
        </w:rPr>
        <w:t xml:space="preserve"> </w:t>
      </w:r>
    </w:p>
  </w:footnote>
  <w:footnote w:id="9">
    <w:p w:rsidR="00130799" w:rsidRPr="002054DF" w:rsidRDefault="00130799" w:rsidP="00130799">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Pr="00130799">
        <w:rPr>
          <w:rFonts w:ascii="GHEA Grapalat" w:hAnsi="GHEA Grapalat"/>
          <w:sz w:val="16"/>
          <w:szCs w:val="16"/>
          <w:lang w:val="hy-AM"/>
        </w:rPr>
        <w:t>According to sub-</w:t>
      </w:r>
      <w:r>
        <w:rPr>
          <w:rFonts w:ascii="GHEA Grapalat" w:hAnsi="GHEA Grapalat"/>
          <w:sz w:val="16"/>
          <w:szCs w:val="16"/>
        </w:rPr>
        <w:t>clause</w:t>
      </w:r>
      <w:r w:rsidRPr="00130799">
        <w:rPr>
          <w:rFonts w:ascii="GHEA Grapalat" w:hAnsi="GHEA Grapalat"/>
          <w:sz w:val="16"/>
          <w:szCs w:val="16"/>
          <w:lang w:val="hy-AM"/>
        </w:rPr>
        <w:t xml:space="preserve"> 2 of </w:t>
      </w:r>
      <w:r>
        <w:rPr>
          <w:rFonts w:ascii="GHEA Grapalat" w:hAnsi="GHEA Grapalat"/>
          <w:sz w:val="16"/>
          <w:szCs w:val="16"/>
        </w:rPr>
        <w:t xml:space="preserve">Clause </w:t>
      </w:r>
      <w:r w:rsidRPr="00130799">
        <w:rPr>
          <w:rFonts w:ascii="GHEA Grapalat" w:hAnsi="GHEA Grapalat"/>
          <w:sz w:val="16"/>
          <w:szCs w:val="16"/>
          <w:lang w:val="hy-AM"/>
        </w:rPr>
        <w:t xml:space="preserve">40 of the annex to decision No. 893-L, 19.07.18 of the </w:t>
      </w:r>
      <w:r>
        <w:rPr>
          <w:rFonts w:ascii="GHEA Grapalat" w:hAnsi="GHEA Grapalat"/>
          <w:sz w:val="16"/>
          <w:szCs w:val="16"/>
        </w:rPr>
        <w:t>G</w:t>
      </w:r>
      <w:r w:rsidRPr="00130799">
        <w:rPr>
          <w:rFonts w:ascii="GHEA Grapalat" w:hAnsi="GHEA Grapalat"/>
          <w:sz w:val="16"/>
          <w:szCs w:val="16"/>
          <w:lang w:val="hy-AM"/>
        </w:rPr>
        <w:t xml:space="preserve">overnment </w:t>
      </w:r>
      <w:r>
        <w:rPr>
          <w:rFonts w:ascii="GHEA Grapalat" w:hAnsi="GHEA Grapalat"/>
          <w:sz w:val="16"/>
          <w:szCs w:val="16"/>
        </w:rPr>
        <w:t xml:space="preserve">, </w:t>
      </w:r>
      <w:r w:rsidRPr="00130799">
        <w:rPr>
          <w:rFonts w:ascii="GHEA Grapalat" w:hAnsi="GHEA Grapalat"/>
          <w:sz w:val="16"/>
          <w:szCs w:val="16"/>
          <w:lang w:val="hy-AM"/>
        </w:rPr>
        <w:t xml:space="preserve">10 percent </w:t>
      </w:r>
      <w:r>
        <w:rPr>
          <w:rFonts w:ascii="GHEA Grapalat" w:hAnsi="GHEA Grapalat"/>
          <w:sz w:val="16"/>
          <w:szCs w:val="16"/>
        </w:rPr>
        <w:t xml:space="preserve">points </w:t>
      </w:r>
      <w:r w:rsidRPr="00130799">
        <w:rPr>
          <w:rFonts w:ascii="GHEA Grapalat" w:hAnsi="GHEA Grapalat"/>
          <w:sz w:val="16"/>
          <w:szCs w:val="16"/>
          <w:lang w:val="hy-AM"/>
        </w:rPr>
        <w:t xml:space="preserve">of leasing provided in AMD is subsidized, </w:t>
      </w:r>
      <w:r>
        <w:rPr>
          <w:rFonts w:ascii="GHEA Grapalat" w:hAnsi="GHEA Grapalat"/>
          <w:sz w:val="16"/>
          <w:szCs w:val="16"/>
        </w:rPr>
        <w:t xml:space="preserve">while by </w:t>
      </w:r>
      <w:r w:rsidRPr="00130799">
        <w:rPr>
          <w:rFonts w:ascii="GHEA Grapalat" w:hAnsi="GHEA Grapalat"/>
          <w:sz w:val="16"/>
          <w:szCs w:val="16"/>
          <w:lang w:val="hy-AM"/>
        </w:rPr>
        <w:t xml:space="preserve"> Government's decision 1444-N, dated 18.12.14</w:t>
      </w:r>
      <w:r>
        <w:rPr>
          <w:rFonts w:ascii="GHEA Grapalat" w:hAnsi="GHEA Grapalat"/>
          <w:sz w:val="16"/>
          <w:szCs w:val="16"/>
        </w:rPr>
        <w:t xml:space="preserve">, </w:t>
      </w:r>
      <w:r w:rsidRPr="00130799">
        <w:rPr>
          <w:rFonts w:ascii="GHEA Grapalat" w:hAnsi="GHEA Grapalat"/>
          <w:sz w:val="16"/>
          <w:szCs w:val="16"/>
          <w:lang w:val="hy-AM"/>
        </w:rPr>
        <w:t xml:space="preserve"> 12 percentage points of the leasing provided in Armenian drams for </w:t>
      </w:r>
      <w:r w:rsidR="000C6D00">
        <w:rPr>
          <w:rFonts w:ascii="GHEA Grapalat" w:hAnsi="GHEA Grapalat"/>
          <w:sz w:val="16"/>
          <w:szCs w:val="16"/>
        </w:rPr>
        <w:t>entrepreneurs</w:t>
      </w:r>
      <w:r>
        <w:rPr>
          <w:rFonts w:ascii="GHEA Grapalat" w:hAnsi="GHEA Grapalat"/>
          <w:sz w:val="16"/>
          <w:szCs w:val="16"/>
        </w:rPr>
        <w:t xml:space="preserve"> </w:t>
      </w:r>
      <w:r w:rsidRPr="00130799">
        <w:rPr>
          <w:rFonts w:ascii="GHEA Grapalat" w:hAnsi="GHEA Grapalat"/>
          <w:sz w:val="16"/>
          <w:szCs w:val="16"/>
          <w:lang w:val="hy-AM"/>
        </w:rPr>
        <w:t xml:space="preserve"> operating in residential areas </w:t>
      </w:r>
      <w:r>
        <w:rPr>
          <w:rFonts w:ascii="GHEA Grapalat" w:hAnsi="GHEA Grapalat"/>
          <w:sz w:val="16"/>
          <w:szCs w:val="16"/>
        </w:rPr>
        <w:t xml:space="preserve">of </w:t>
      </w:r>
      <w:r w:rsidRPr="00130799">
        <w:rPr>
          <w:rFonts w:ascii="GHEA Grapalat" w:hAnsi="GHEA Grapalat"/>
          <w:sz w:val="16"/>
          <w:szCs w:val="16"/>
          <w:lang w:val="hy-AM"/>
        </w:rPr>
        <w:t xml:space="preserve">border communities </w:t>
      </w:r>
      <w:r>
        <w:rPr>
          <w:rFonts w:ascii="GHEA Grapalat" w:hAnsi="GHEA Grapalat"/>
          <w:sz w:val="16"/>
          <w:szCs w:val="16"/>
        </w:rPr>
        <w:t xml:space="preserve">entitled </w:t>
      </w:r>
      <w:r w:rsidRPr="00130799">
        <w:rPr>
          <w:rFonts w:ascii="GHEA Grapalat" w:hAnsi="GHEA Grapalat"/>
          <w:sz w:val="16"/>
          <w:szCs w:val="16"/>
          <w:lang w:val="hy-AM"/>
        </w:rPr>
        <w:t xml:space="preserve">social </w:t>
      </w:r>
      <w:r>
        <w:rPr>
          <w:rFonts w:ascii="GHEA Grapalat" w:hAnsi="GHEA Grapalat"/>
          <w:sz w:val="16"/>
          <w:szCs w:val="16"/>
        </w:rPr>
        <w:t xml:space="preserve">to </w:t>
      </w:r>
      <w:r w:rsidRPr="00130799">
        <w:rPr>
          <w:rFonts w:ascii="GHEA Grapalat" w:hAnsi="GHEA Grapalat"/>
          <w:sz w:val="16"/>
          <w:szCs w:val="16"/>
          <w:lang w:val="hy-AM"/>
        </w:rPr>
        <w:t xml:space="preserve">assistance </w:t>
      </w:r>
      <w:r>
        <w:rPr>
          <w:rFonts w:ascii="GHEA Grapalat" w:hAnsi="GHEA Grapalat"/>
          <w:sz w:val="16"/>
          <w:szCs w:val="16"/>
        </w:rPr>
        <w:t xml:space="preserve"> are subsidized </w:t>
      </w:r>
      <w:r w:rsidRPr="00130799">
        <w:rPr>
          <w:rFonts w:ascii="GHEA Grapalat" w:hAnsi="GHEA Grapalat"/>
          <w:sz w:val="16"/>
          <w:szCs w:val="16"/>
          <w:lang w:val="hy-AM"/>
        </w:rPr>
        <w:t xml:space="preserve">if the purchased equipment will be used in the same area. These limits were exceeded in </w:t>
      </w:r>
      <w:r>
        <w:rPr>
          <w:rFonts w:ascii="GHEA Grapalat" w:hAnsi="GHEA Grapalat"/>
          <w:sz w:val="16"/>
          <w:szCs w:val="16"/>
        </w:rPr>
        <w:t xml:space="preserve">case of </w:t>
      </w:r>
      <w:r w:rsidRPr="00130799">
        <w:rPr>
          <w:rFonts w:ascii="GHEA Grapalat" w:hAnsi="GHEA Grapalat"/>
          <w:sz w:val="16"/>
          <w:szCs w:val="16"/>
          <w:lang w:val="hy-AM"/>
        </w:rPr>
        <w:t>69 contracts.</w:t>
      </w:r>
    </w:p>
  </w:footnote>
  <w:footnote w:id="10">
    <w:p w:rsidR="00130799" w:rsidRDefault="00130799" w:rsidP="00130799">
      <w:pPr>
        <w:pStyle w:val="FootnoteText"/>
        <w:jc w:val="both"/>
        <w:rPr>
          <w:rFonts w:ascii="GHEA Grapalat" w:hAnsi="GHEA Grapalat"/>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Pr>
          <w:rFonts w:ascii="GHEA Grapalat" w:hAnsi="GHEA Grapalat"/>
          <w:sz w:val="16"/>
          <w:szCs w:val="16"/>
        </w:rPr>
        <w:t>According to the G</w:t>
      </w:r>
      <w:r w:rsidRPr="00130799">
        <w:rPr>
          <w:rFonts w:ascii="GHEA Grapalat" w:hAnsi="GHEA Grapalat"/>
          <w:sz w:val="16"/>
          <w:szCs w:val="16"/>
          <w:lang w:val="hy-AM"/>
        </w:rPr>
        <w:t>overnment Decision N184</w:t>
      </w:r>
      <w:r>
        <w:rPr>
          <w:rFonts w:ascii="GHEA Grapalat" w:hAnsi="GHEA Grapalat"/>
          <w:sz w:val="16"/>
          <w:szCs w:val="16"/>
        </w:rPr>
        <w:t xml:space="preserve">-L of </w:t>
      </w:r>
      <w:r w:rsidRPr="00130799">
        <w:rPr>
          <w:rFonts w:ascii="GHEA Grapalat" w:hAnsi="GHEA Grapalat"/>
          <w:sz w:val="16"/>
          <w:szCs w:val="16"/>
          <w:lang w:val="hy-AM"/>
        </w:rPr>
        <w:t xml:space="preserve">07.03.19 "On approving the subsidy program for interest rates on loans provided to the agricultural sector" and Appendices </w:t>
      </w:r>
      <w:proofErr w:type="gramStart"/>
      <w:r>
        <w:rPr>
          <w:rFonts w:ascii="GHEA Grapalat" w:hAnsi="GHEA Grapalat"/>
          <w:sz w:val="16"/>
          <w:szCs w:val="16"/>
        </w:rPr>
        <w:t xml:space="preserve">to </w:t>
      </w:r>
      <w:r w:rsidRPr="00130799">
        <w:rPr>
          <w:rFonts w:ascii="GHEA Grapalat" w:hAnsi="GHEA Grapalat"/>
          <w:sz w:val="16"/>
          <w:szCs w:val="16"/>
          <w:lang w:val="hy-AM"/>
        </w:rPr>
        <w:t xml:space="preserve"> decision</w:t>
      </w:r>
      <w:proofErr w:type="gramEnd"/>
      <w:r w:rsidRPr="00130799">
        <w:rPr>
          <w:rFonts w:ascii="GHEA Grapalat" w:hAnsi="GHEA Grapalat"/>
          <w:sz w:val="16"/>
          <w:szCs w:val="16"/>
          <w:lang w:val="hy-AM"/>
        </w:rPr>
        <w:t xml:space="preserve"> N356-L dated 26.03.20</w:t>
      </w:r>
      <w:r>
        <w:rPr>
          <w:rFonts w:ascii="GHEA Grapalat" w:hAnsi="GHEA Grapalat"/>
          <w:sz w:val="16"/>
          <w:szCs w:val="16"/>
        </w:rPr>
        <w:t xml:space="preserve"> </w:t>
      </w:r>
      <w:r w:rsidRPr="00130799">
        <w:rPr>
          <w:rFonts w:ascii="GHEA Grapalat" w:hAnsi="GHEA Grapalat"/>
          <w:sz w:val="16"/>
          <w:szCs w:val="16"/>
          <w:lang w:val="hy-AM"/>
        </w:rPr>
        <w:t>"On approving the second measure to neutralize the economic consequences of the coronavirus".</w:t>
      </w:r>
    </w:p>
    <w:p w:rsidR="00130799" w:rsidRPr="002054DF" w:rsidRDefault="00130799" w:rsidP="00130799">
      <w:pPr>
        <w:pStyle w:val="FootnoteText"/>
        <w:jc w:val="both"/>
        <w:rPr>
          <w:rFonts w:ascii="GHEA Grapalat" w:hAnsi="GHEA Grapalat"/>
          <w:sz w:val="16"/>
          <w:szCs w:val="16"/>
          <w:lang w:val="hy-AM"/>
        </w:rPr>
      </w:pPr>
      <w:r w:rsidRPr="00F25ED0">
        <w:rPr>
          <w:rFonts w:ascii="GHEA Grapalat" w:hAnsi="GHEA Grapalat" w:cs="Calibri"/>
          <w:color w:val="000000"/>
          <w:sz w:val="16"/>
          <w:szCs w:val="16"/>
          <w:lang w:val="hy-AM"/>
        </w:rPr>
        <w:t>:</w:t>
      </w:r>
    </w:p>
  </w:footnote>
  <w:footnote w:id="11">
    <w:p w:rsidR="00687638" w:rsidRPr="00F25ED0" w:rsidRDefault="00687638" w:rsidP="000A0407">
      <w:pPr>
        <w:jc w:val="both"/>
        <w:rPr>
          <w:rFonts w:ascii="GHEA Grapalat" w:hAnsi="GHEA Grapalat" w:cs="Sylfaen"/>
          <w:sz w:val="16"/>
          <w:szCs w:val="16"/>
          <w:lang w:val="hy-AM"/>
        </w:rPr>
      </w:pPr>
      <w:r w:rsidRPr="00F25ED0">
        <w:rPr>
          <w:rStyle w:val="FootnoteReference"/>
          <w:rFonts w:ascii="GHEA Grapalat" w:hAnsi="GHEA Grapalat"/>
          <w:sz w:val="16"/>
          <w:szCs w:val="16"/>
        </w:rPr>
        <w:footnoteRef/>
      </w:r>
      <w:r w:rsidRPr="002054DF">
        <w:rPr>
          <w:rFonts w:ascii="GHEA Grapalat" w:hAnsi="GHEA Grapalat"/>
          <w:sz w:val="16"/>
          <w:szCs w:val="16"/>
          <w:lang w:val="hy-AM"/>
        </w:rPr>
        <w:t xml:space="preserve"> </w:t>
      </w:r>
      <w:r w:rsidR="00130799" w:rsidRPr="00130799">
        <w:rPr>
          <w:rFonts w:ascii="GHEA Grapalat" w:hAnsi="GHEA Grapalat"/>
          <w:sz w:val="16"/>
          <w:szCs w:val="16"/>
          <w:lang w:val="hy-AM"/>
        </w:rPr>
        <w:t>In accordance with Article 14, Part 1, Clause 1 of the Law "On State Debt", bonds</w:t>
      </w:r>
      <w:r w:rsidR="00130799">
        <w:rPr>
          <w:rFonts w:ascii="GHEA Grapalat" w:hAnsi="GHEA Grapalat"/>
          <w:sz w:val="16"/>
          <w:szCs w:val="16"/>
        </w:rPr>
        <w:t xml:space="preserve"> issued in foreign currency, acquired </w:t>
      </w:r>
      <w:r w:rsidR="00130799" w:rsidRPr="00130799">
        <w:rPr>
          <w:rFonts w:ascii="GHEA Grapalat" w:hAnsi="GHEA Grapalat"/>
          <w:sz w:val="16"/>
          <w:szCs w:val="16"/>
          <w:lang w:val="hy-AM"/>
        </w:rPr>
        <w:t xml:space="preserve"> by residents are a source </w:t>
      </w:r>
      <w:r w:rsidR="00130799">
        <w:rPr>
          <w:rFonts w:ascii="GHEA Grapalat" w:hAnsi="GHEA Grapalat"/>
          <w:sz w:val="16"/>
          <w:szCs w:val="16"/>
        </w:rPr>
        <w:t xml:space="preserve">of </w:t>
      </w:r>
      <w:r w:rsidR="00130799" w:rsidRPr="00130799">
        <w:rPr>
          <w:rFonts w:ascii="GHEA Grapalat" w:hAnsi="GHEA Grapalat"/>
          <w:sz w:val="16"/>
          <w:szCs w:val="16"/>
          <w:lang w:val="hy-AM"/>
        </w:rPr>
        <w:t xml:space="preserve"> domestic state debt</w:t>
      </w:r>
      <w:r w:rsidR="00130799">
        <w:rPr>
          <w:rFonts w:ascii="GHEA Grapalat" w:hAnsi="GHEA Grapalat"/>
          <w:sz w:val="16"/>
          <w:szCs w:val="16"/>
        </w:rPr>
        <w:t xml:space="preserve">. </w:t>
      </w:r>
      <w:r w:rsidR="000C6D00">
        <w:rPr>
          <w:rFonts w:ascii="GHEA Grapalat" w:hAnsi="GHEA Grapalat"/>
          <w:sz w:val="16"/>
          <w:szCs w:val="16"/>
        </w:rPr>
        <w:t>According</w:t>
      </w:r>
      <w:r w:rsidR="00130799">
        <w:rPr>
          <w:rFonts w:ascii="GHEA Grapalat" w:hAnsi="GHEA Grapalat"/>
          <w:sz w:val="16"/>
          <w:szCs w:val="16"/>
        </w:rPr>
        <w:t xml:space="preserve"> to </w:t>
      </w:r>
      <w:r w:rsidR="00130799" w:rsidRPr="00130799">
        <w:rPr>
          <w:rFonts w:ascii="GHEA Grapalat" w:hAnsi="GHEA Grapalat"/>
          <w:sz w:val="16"/>
          <w:szCs w:val="16"/>
          <w:lang w:val="hy-AM"/>
        </w:rPr>
        <w:t>Appendix 16 of Order N</w:t>
      </w:r>
      <w:proofErr w:type="gramStart"/>
      <w:r w:rsidR="00130799" w:rsidRPr="00130799">
        <w:rPr>
          <w:rFonts w:ascii="GHEA Grapalat" w:hAnsi="GHEA Grapalat"/>
          <w:sz w:val="16"/>
          <w:szCs w:val="16"/>
          <w:lang w:val="hy-AM"/>
        </w:rPr>
        <w:t xml:space="preserve">5 </w:t>
      </w:r>
      <w:r w:rsidR="00130799">
        <w:rPr>
          <w:rFonts w:ascii="GHEA Grapalat" w:hAnsi="GHEA Grapalat"/>
          <w:sz w:val="16"/>
          <w:szCs w:val="16"/>
        </w:rPr>
        <w:t>,</w:t>
      </w:r>
      <w:proofErr w:type="gramEnd"/>
      <w:r w:rsidR="00130799">
        <w:rPr>
          <w:rFonts w:ascii="GHEA Grapalat" w:hAnsi="GHEA Grapalat"/>
          <w:sz w:val="16"/>
          <w:szCs w:val="16"/>
        </w:rPr>
        <w:t xml:space="preserve"> </w:t>
      </w:r>
      <w:r w:rsidR="00130799" w:rsidRPr="00130799">
        <w:rPr>
          <w:rFonts w:ascii="GHEA Grapalat" w:hAnsi="GHEA Grapalat"/>
          <w:sz w:val="16"/>
          <w:szCs w:val="16"/>
          <w:lang w:val="hy-AM"/>
        </w:rPr>
        <w:t>dated 09.01.07</w:t>
      </w:r>
      <w:r w:rsidR="00130799">
        <w:rPr>
          <w:rFonts w:ascii="GHEA Grapalat" w:hAnsi="GHEA Grapalat"/>
          <w:sz w:val="16"/>
          <w:szCs w:val="16"/>
        </w:rPr>
        <w:t xml:space="preserve">,  of </w:t>
      </w:r>
      <w:r w:rsidR="00130799" w:rsidRPr="00130799">
        <w:rPr>
          <w:rFonts w:ascii="GHEA Grapalat" w:hAnsi="GHEA Grapalat"/>
          <w:sz w:val="16"/>
          <w:szCs w:val="16"/>
          <w:lang w:val="hy-AM"/>
        </w:rPr>
        <w:t xml:space="preserve"> the Minister of Finance and Economy</w:t>
      </w:r>
      <w:r w:rsidR="00130799">
        <w:rPr>
          <w:rFonts w:ascii="GHEA Grapalat" w:hAnsi="GHEA Grapalat"/>
          <w:sz w:val="16"/>
          <w:szCs w:val="16"/>
        </w:rPr>
        <w:t>, i</w:t>
      </w:r>
      <w:r w:rsidR="00130799" w:rsidRPr="00130799">
        <w:rPr>
          <w:rFonts w:ascii="GHEA Grapalat" w:hAnsi="GHEA Grapalat"/>
          <w:sz w:val="16"/>
          <w:szCs w:val="16"/>
          <w:lang w:val="hy-AM"/>
        </w:rPr>
        <w:t xml:space="preserve">nternal interest payments are all interest payments that have been paid or </w:t>
      </w:r>
      <w:r w:rsidR="00130799">
        <w:rPr>
          <w:rFonts w:ascii="GHEA Grapalat" w:hAnsi="GHEA Grapalat"/>
          <w:sz w:val="16"/>
          <w:szCs w:val="16"/>
        </w:rPr>
        <w:t xml:space="preserve">accrued to </w:t>
      </w:r>
      <w:r w:rsidR="00130799" w:rsidRPr="00130799">
        <w:rPr>
          <w:rFonts w:ascii="GHEA Grapalat" w:hAnsi="GHEA Grapalat"/>
          <w:sz w:val="16"/>
          <w:szCs w:val="16"/>
          <w:lang w:val="hy-AM"/>
        </w:rPr>
        <w:t xml:space="preserve">internal sources. Accordingly, according to the RA legislation, the foreign currency </w:t>
      </w:r>
      <w:r w:rsidR="00130799">
        <w:rPr>
          <w:rFonts w:ascii="GHEA Grapalat" w:hAnsi="GHEA Grapalat"/>
          <w:sz w:val="16"/>
          <w:szCs w:val="16"/>
        </w:rPr>
        <w:t xml:space="preserve">state bonds </w:t>
      </w:r>
      <w:r w:rsidR="00130799" w:rsidRPr="00130799">
        <w:rPr>
          <w:rFonts w:ascii="GHEA Grapalat" w:hAnsi="GHEA Grapalat"/>
          <w:sz w:val="16"/>
          <w:szCs w:val="16"/>
          <w:lang w:val="hy-AM"/>
        </w:rPr>
        <w:t xml:space="preserve"> purchased by the residents are </w:t>
      </w:r>
      <w:r w:rsidR="00130799">
        <w:rPr>
          <w:rFonts w:ascii="GHEA Grapalat" w:hAnsi="GHEA Grapalat"/>
          <w:sz w:val="16"/>
          <w:szCs w:val="16"/>
        </w:rPr>
        <w:t xml:space="preserve">a </w:t>
      </w:r>
      <w:r w:rsidR="000C6D00">
        <w:rPr>
          <w:rFonts w:ascii="GHEA Grapalat" w:hAnsi="GHEA Grapalat"/>
          <w:sz w:val="16"/>
          <w:szCs w:val="16"/>
        </w:rPr>
        <w:t>source</w:t>
      </w:r>
      <w:r w:rsidR="00130799">
        <w:rPr>
          <w:rFonts w:ascii="GHEA Grapalat" w:hAnsi="GHEA Grapalat"/>
          <w:sz w:val="16"/>
          <w:szCs w:val="16"/>
        </w:rPr>
        <w:t xml:space="preserve"> of </w:t>
      </w:r>
      <w:r w:rsidR="00130799" w:rsidRPr="00130799">
        <w:rPr>
          <w:rFonts w:ascii="GHEA Grapalat" w:hAnsi="GHEA Grapalat"/>
          <w:sz w:val="16"/>
          <w:szCs w:val="16"/>
          <w:lang w:val="hy-AM"/>
        </w:rPr>
        <w:t>domestic state debt financing</w:t>
      </w:r>
      <w:r w:rsidR="00130799">
        <w:rPr>
          <w:rFonts w:ascii="GHEA Grapalat" w:hAnsi="GHEA Grapalat"/>
          <w:sz w:val="16"/>
          <w:szCs w:val="16"/>
        </w:rPr>
        <w:t xml:space="preserve">, and </w:t>
      </w:r>
      <w:r w:rsidR="00130799" w:rsidRPr="00130799">
        <w:rPr>
          <w:rFonts w:ascii="GHEA Grapalat" w:hAnsi="GHEA Grapalat"/>
          <w:sz w:val="16"/>
          <w:szCs w:val="16"/>
          <w:lang w:val="hy-AM"/>
        </w:rPr>
        <w:t xml:space="preserve">the interest paid for their service </w:t>
      </w:r>
      <w:r w:rsidR="00130799">
        <w:rPr>
          <w:rFonts w:ascii="GHEA Grapalat" w:hAnsi="GHEA Grapalat"/>
          <w:sz w:val="16"/>
          <w:szCs w:val="16"/>
        </w:rPr>
        <w:t>is</w:t>
      </w:r>
      <w:r w:rsidR="00130799" w:rsidRPr="00130799">
        <w:rPr>
          <w:rFonts w:ascii="GHEA Grapalat" w:hAnsi="GHEA Grapalat"/>
          <w:sz w:val="16"/>
          <w:szCs w:val="16"/>
          <w:lang w:val="hy-AM"/>
        </w:rPr>
        <w:t xml:space="preserve"> subject to accounting as internal interest payments.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7638" w:rsidRDefault="00687638">
    <w:pPr>
      <w:pStyle w:val="Header"/>
    </w:pPr>
    <w:r>
      <w:rPr>
        <w:noProof/>
        <w:lang w:val="ru-RU" w:eastAsia="ru-RU"/>
      </w:rPr>
      <mc:AlternateContent>
        <mc:Choice Requires="wps">
          <w:drawing>
            <wp:anchor distT="0" distB="0" distL="114300" distR="114300" simplePos="0" relativeHeight="251660288" behindDoc="0" locked="0" layoutInCell="0" allowOverlap="1" wp14:anchorId="609A8776" wp14:editId="234BA877">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6D00" w:rsidRPr="000C6D00" w:rsidRDefault="000C6D00" w:rsidP="000C6D00">
                          <w:pPr>
                            <w:spacing w:after="200"/>
                            <w:jc w:val="center"/>
                            <w:rPr>
                              <w:rFonts w:ascii="Sylfaen" w:hAnsi="Sylfaen"/>
                              <w:b/>
                              <w:sz w:val="13"/>
                              <w:szCs w:val="13"/>
                            </w:rPr>
                          </w:pPr>
                          <w:r w:rsidRPr="000C6D00">
                            <w:rPr>
                              <w:rFonts w:ascii="Sylfaen" w:hAnsi="Sylfaen"/>
                              <w:b/>
                              <w:sz w:val="13"/>
                              <w:szCs w:val="13"/>
                            </w:rPr>
                            <w:t xml:space="preserve">CONCLUSION ON THE REPUBIC OF ARMENIA 2022 STATE BUDGET EXECTUTION </w:t>
                          </w:r>
                        </w:p>
                        <w:p w:rsidR="00687638" w:rsidRPr="00653E29" w:rsidRDefault="00687638" w:rsidP="00B05955">
                          <w:pPr>
                            <w:rPr>
                              <w:rFonts w:ascii="GHEA Grapalat" w:hAnsi="GHEA Grapalat"/>
                              <w:i/>
                              <w:sz w:val="16"/>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09A8776" id="_x0000_t202" coordsize="21600,21600" o:spt="202" path="m,l,21600r21600,l21600,xe">
              <v:stroke joinstyle="miter"/>
              <v:path gradientshapeok="t" o:connecttype="rect"/>
            </v:shapetype>
            <v:shape id="Text Box 218"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" o:allowincell="f" filled="f" stroked="f">
              <v:textbox style="mso-fit-shape-to-text:t" inset=",0,,0">
                <w:txbxContent>
                  <w:p w14:paraId="5F612E37" w14:textId="77777777" w:rsidR="000C6D00" w:rsidRPr="000C6D00" w:rsidRDefault="000C6D00" w:rsidP="000C6D00">
                    <w:pPr>
                      <w:spacing w:after="200"/>
                      <w:jc w:val="center"/>
                      <w:rPr>
                        <w:rFonts w:ascii="Sylfaen" w:hAnsi="Sylfaen"/>
                        <w:b/>
                        <w:sz w:val="13"/>
                        <w:szCs w:val="13"/>
                      </w:rPr>
                    </w:pPr>
                    <w:r w:rsidRPr="000C6D00">
                      <w:rPr>
                        <w:rFonts w:ascii="Sylfaen" w:hAnsi="Sylfaen"/>
                        <w:b/>
                        <w:sz w:val="13"/>
                        <w:szCs w:val="13"/>
                      </w:rPr>
                      <w:t xml:space="preserve">CONCLUSION ON THE REPUBIC OF ARMENIA 2022 STATE BUDGET EXECTUTION </w:t>
                    </w:r>
                  </w:p>
                  <w:p w14:paraId="3B7904A8" w14:textId="5D429BD5" w:rsidR="00687638" w:rsidRPr="00653E29" w:rsidRDefault="00687638" w:rsidP="00B05955">
                    <w:pPr>
                      <w:rPr>
                        <w:rFonts w:ascii="GHEA Grapalat" w:hAnsi="GHEA Grapalat"/>
                        <w:i/>
                        <w:sz w:val="16"/>
                      </w:rPr>
                    </w:pPr>
                  </w:p>
                </w:txbxContent>
              </v:textbox>
              <w10:wrap anchorx="margin" anchory="margin"/>
            </v:shape>
          </w:pict>
        </mc:Fallback>
      </mc:AlternateContent>
    </w:r>
    <w:r>
      <w:rPr>
        <w:noProof/>
        <w:lang w:val="ru-RU" w:eastAsia="ru-RU"/>
      </w:rPr>
      <mc:AlternateContent>
        <mc:Choice Requires="wps">
          <w:drawing>
            <wp:anchor distT="0" distB="0" distL="114300" distR="114300" simplePos="0" relativeHeight="251659264" behindDoc="0" locked="0" layoutInCell="0" allowOverlap="1" wp14:anchorId="288A949B" wp14:editId="6773BAB3">
              <wp:simplePos x="0" y="0"/>
              <wp:positionH relativeFrom="page">
                <wp:align>left</wp:align>
              </wp:positionH>
              <wp:positionV relativeFrom="topMargin">
                <wp:align>center</wp:align>
              </wp:positionV>
              <wp:extent cx="914400" cy="170815"/>
              <wp:effectExtent l="0" t="0" r="9525"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rsidR="00687638" w:rsidRPr="00B05955" w:rsidRDefault="00687638">
                          <w:pPr>
                            <w:jc w:val="right"/>
                            <w:rPr>
                              <w:rFonts w:ascii="GHEA Grapalat" w:hAnsi="GHEA Grapalat"/>
                              <w:color w:val="FFFFFF" w:themeColor="background1"/>
                            </w:rPr>
                          </w:pP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136DA4" w:rsidRPr="00136DA4">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288A949B" id="Text Box 219"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" o:allowincell="f" fillcolor="black [3213]" stroked="f">
              <v:textbox style="mso-fit-shape-to-text:t" inset=",0,,0">
                <w:txbxContent>
                  <w:p w14:paraId="212E41F5" w14:textId="6051CE8B" w:rsidR="00687638" w:rsidRPr="00B05955" w:rsidRDefault="00687638">
                    <w:pPr>
                      <w:jc w:val="right"/>
                      <w:rPr>
                        <w:rFonts w:ascii="GHEA Grapalat" w:hAnsi="GHEA Grapalat"/>
                        <w:color w:val="FFFFFF" w:themeColor="background1"/>
                      </w:rPr>
                    </w:pPr>
                    <w:r w:rsidRPr="00B05955">
                      <w:rPr>
                        <w:rFonts w:ascii="GHEA Grapalat" w:hAnsi="GHEA Grapalat"/>
                      </w:rPr>
                      <w:fldChar w:fldCharType="begin"/>
                    </w:r>
                    <w:r w:rsidRPr="00B05955">
                      <w:rPr>
                        <w:rFonts w:ascii="GHEA Grapalat" w:hAnsi="GHEA Grapalat"/>
                      </w:rPr>
                      <w:instrText xml:space="preserve"> PAGE   \* MERGEFORMAT </w:instrText>
                    </w:r>
                    <w:r w:rsidRPr="00B05955">
                      <w:rPr>
                        <w:rFonts w:ascii="GHEA Grapalat" w:hAnsi="GHEA Grapalat"/>
                      </w:rPr>
                      <w:fldChar w:fldCharType="separate"/>
                    </w:r>
                    <w:r w:rsidR="00136DA4" w:rsidRPr="00136DA4">
                      <w:rPr>
                        <w:rFonts w:ascii="GHEA Grapalat" w:hAnsi="GHEA Grapalat"/>
                        <w:noProof/>
                        <w:color w:val="FFFFFF" w:themeColor="background1"/>
                      </w:rPr>
                      <w:t>14</w:t>
                    </w:r>
                    <w:r w:rsidRPr="00B05955">
                      <w:rPr>
                        <w:rFonts w:ascii="GHEA Grapalat" w:hAnsi="GHEA Grapalat"/>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87638" w:rsidRPr="00235DB6" w:rsidRDefault="000C6D00" w:rsidP="00D50FE6">
    <w:pPr>
      <w:pStyle w:val="Header"/>
      <w:jc w:val="right"/>
      <w:rPr>
        <w:rFonts w:ascii="GHEA Grapalat" w:hAnsi="GHEA Grapalat"/>
        <w:i/>
        <w:sz w:val="16"/>
      </w:rPr>
    </w:pPr>
    <w:r>
      <w:rPr>
        <w:rFonts w:ascii="GHEA Grapalat" w:hAnsi="GHEA Grapalat"/>
        <w:i/>
        <w:sz w:val="16"/>
      </w:rPr>
      <w:t>Appendix</w:t>
    </w:r>
  </w:p>
  <w:p w:rsidR="000C6D00" w:rsidRDefault="000C6D00" w:rsidP="000C6D00">
    <w:pPr>
      <w:pStyle w:val="Header"/>
      <w:jc w:val="right"/>
      <w:rPr>
        <w:rFonts w:ascii="GHEA Grapalat" w:hAnsi="GHEA Grapalat"/>
        <w:i/>
        <w:sz w:val="16"/>
      </w:rPr>
    </w:pPr>
    <w:r>
      <w:rPr>
        <w:rFonts w:ascii="GHEA Grapalat" w:hAnsi="GHEA Grapalat"/>
        <w:i/>
        <w:sz w:val="16"/>
      </w:rPr>
      <w:t>To Audit Chamber Decision 81-L</w:t>
    </w:r>
  </w:p>
  <w:p w:rsidR="000C6D00" w:rsidRPr="00235DB6" w:rsidRDefault="000C6D00" w:rsidP="000C6D00">
    <w:pPr>
      <w:pStyle w:val="Header"/>
      <w:jc w:val="right"/>
      <w:rPr>
        <w:rFonts w:ascii="GHEA Grapalat" w:hAnsi="GHEA Grapalat"/>
        <w:i/>
        <w:sz w:val="16"/>
      </w:rPr>
    </w:pPr>
    <w:r>
      <w:rPr>
        <w:rFonts w:ascii="GHEA Grapalat" w:hAnsi="GHEA Grapalat"/>
        <w:i/>
        <w:sz w:val="16"/>
      </w:rPr>
      <w:t xml:space="preserve"> of May 24, 2023 </w:t>
    </w:r>
  </w:p>
  <w:p w:rsidR="00687638" w:rsidRPr="00235DB6" w:rsidRDefault="00687638" w:rsidP="00D50FE6">
    <w:pPr>
      <w:pStyle w:val="Header"/>
      <w:jc w:val="right"/>
      <w:rPr>
        <w:rFonts w:ascii="GHEA Grapalat" w:hAnsi="GHEA Grapalat"/>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04B7F"/>
    <w:multiLevelType w:val="hybridMultilevel"/>
    <w:tmpl w:val="1EF01E30"/>
    <w:lvl w:ilvl="0" w:tplc="2676D5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D2B0E"/>
    <w:multiLevelType w:val="multilevel"/>
    <w:tmpl w:val="A0183B6A"/>
    <w:lvl w:ilvl="0">
      <w:start w:val="1"/>
      <w:numFmt w:val="decimal"/>
      <w:lvlText w:val="%1"/>
      <w:lvlJc w:val="left"/>
      <w:pPr>
        <w:ind w:left="6372" w:hanging="432"/>
      </w:pPr>
      <w:rPr>
        <w:b/>
      </w:rPr>
    </w:lvl>
    <w:lvl w:ilvl="1">
      <w:start w:val="1"/>
      <w:numFmt w:val="decimal"/>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DFC0CD6"/>
    <w:multiLevelType w:val="hybridMultilevel"/>
    <w:tmpl w:val="FC88A078"/>
    <w:lvl w:ilvl="0" w:tplc="3F62F752">
      <w:start w:val="1"/>
      <w:numFmt w:val="decimal"/>
      <w:lvlText w:val="2.3.3.%1."/>
      <w:lvlJc w:val="left"/>
      <w:pPr>
        <w:ind w:left="305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713154"/>
    <w:multiLevelType w:val="hybridMultilevel"/>
    <w:tmpl w:val="D1C61DAC"/>
    <w:lvl w:ilvl="0" w:tplc="2DAED4A8">
      <w:start w:val="1"/>
      <w:numFmt w:val="decimal"/>
      <w:suff w:val="space"/>
      <w:lvlText w:val="2.2.3.%1."/>
      <w:lvlJc w:val="left"/>
      <w:pPr>
        <w:ind w:left="3054" w:hanging="360"/>
      </w:pPr>
      <w:rPr>
        <w:rFonts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BA7C36"/>
    <w:multiLevelType w:val="hybridMultilevel"/>
    <w:tmpl w:val="3266D20C"/>
    <w:lvl w:ilvl="0" w:tplc="9D203A8A">
      <w:start w:val="1"/>
      <w:numFmt w:val="decimal"/>
      <w:suff w:val="space"/>
      <w:lvlText w:val="2.3.3.%1."/>
      <w:lvlJc w:val="left"/>
      <w:pPr>
        <w:ind w:left="1080" w:hanging="360"/>
      </w:pPr>
      <w:rPr>
        <w:rFonts w:hint="default"/>
        <w:b w:val="0"/>
        <w:color w:val="auto"/>
      </w:rPr>
    </w:lvl>
    <w:lvl w:ilvl="1" w:tplc="FFFFFFFF" w:tentative="1">
      <w:start w:val="1"/>
      <w:numFmt w:val="bullet"/>
      <w:lvlText w:val="o"/>
      <w:lvlJc w:val="left"/>
      <w:pPr>
        <w:ind w:left="-534" w:hanging="360"/>
      </w:pPr>
      <w:rPr>
        <w:rFonts w:ascii="Courier New" w:hAnsi="Courier New" w:cs="Courier New" w:hint="default"/>
      </w:rPr>
    </w:lvl>
    <w:lvl w:ilvl="2" w:tplc="FFFFFFFF" w:tentative="1">
      <w:start w:val="1"/>
      <w:numFmt w:val="bullet"/>
      <w:lvlText w:val=""/>
      <w:lvlJc w:val="left"/>
      <w:pPr>
        <w:ind w:left="186" w:hanging="360"/>
      </w:pPr>
      <w:rPr>
        <w:rFonts w:ascii="Wingdings" w:hAnsi="Wingdings" w:hint="default"/>
      </w:rPr>
    </w:lvl>
    <w:lvl w:ilvl="3" w:tplc="FFFFFFFF" w:tentative="1">
      <w:start w:val="1"/>
      <w:numFmt w:val="bullet"/>
      <w:lvlText w:val=""/>
      <w:lvlJc w:val="left"/>
      <w:pPr>
        <w:ind w:left="906" w:hanging="360"/>
      </w:pPr>
      <w:rPr>
        <w:rFonts w:ascii="Symbol" w:hAnsi="Symbol" w:hint="default"/>
      </w:rPr>
    </w:lvl>
    <w:lvl w:ilvl="4" w:tplc="FFFFFFFF" w:tentative="1">
      <w:start w:val="1"/>
      <w:numFmt w:val="bullet"/>
      <w:lvlText w:val="o"/>
      <w:lvlJc w:val="left"/>
      <w:pPr>
        <w:ind w:left="1626" w:hanging="360"/>
      </w:pPr>
      <w:rPr>
        <w:rFonts w:ascii="Courier New" w:hAnsi="Courier New" w:cs="Courier New" w:hint="default"/>
      </w:rPr>
    </w:lvl>
    <w:lvl w:ilvl="5" w:tplc="FFFFFFFF" w:tentative="1">
      <w:start w:val="1"/>
      <w:numFmt w:val="bullet"/>
      <w:lvlText w:val=""/>
      <w:lvlJc w:val="left"/>
      <w:pPr>
        <w:ind w:left="2346" w:hanging="360"/>
      </w:pPr>
      <w:rPr>
        <w:rFonts w:ascii="Wingdings" w:hAnsi="Wingdings" w:hint="default"/>
      </w:rPr>
    </w:lvl>
    <w:lvl w:ilvl="6" w:tplc="FFFFFFFF" w:tentative="1">
      <w:start w:val="1"/>
      <w:numFmt w:val="bullet"/>
      <w:lvlText w:val=""/>
      <w:lvlJc w:val="left"/>
      <w:pPr>
        <w:ind w:left="3066" w:hanging="360"/>
      </w:pPr>
      <w:rPr>
        <w:rFonts w:ascii="Symbol" w:hAnsi="Symbol" w:hint="default"/>
      </w:rPr>
    </w:lvl>
    <w:lvl w:ilvl="7" w:tplc="FFFFFFFF" w:tentative="1">
      <w:start w:val="1"/>
      <w:numFmt w:val="bullet"/>
      <w:lvlText w:val="o"/>
      <w:lvlJc w:val="left"/>
      <w:pPr>
        <w:ind w:left="3786" w:hanging="360"/>
      </w:pPr>
      <w:rPr>
        <w:rFonts w:ascii="Courier New" w:hAnsi="Courier New" w:cs="Courier New" w:hint="default"/>
      </w:rPr>
    </w:lvl>
    <w:lvl w:ilvl="8" w:tplc="FFFFFFFF" w:tentative="1">
      <w:start w:val="1"/>
      <w:numFmt w:val="bullet"/>
      <w:lvlText w:val=""/>
      <w:lvlJc w:val="left"/>
      <w:pPr>
        <w:ind w:left="4506" w:hanging="360"/>
      </w:pPr>
      <w:rPr>
        <w:rFonts w:ascii="Wingdings" w:hAnsi="Wingdings" w:hint="default"/>
      </w:rPr>
    </w:lvl>
  </w:abstractNum>
  <w:abstractNum w:abstractNumId="5" w15:restartNumberingAfterBreak="0">
    <w:nsid w:val="7D3F3D8F"/>
    <w:multiLevelType w:val="hybridMultilevel"/>
    <w:tmpl w:val="A92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728070">
    <w:abstractNumId w:val="5"/>
  </w:num>
  <w:num w:numId="2" w16cid:durableId="868420317">
    <w:abstractNumId w:val="3"/>
  </w:num>
  <w:num w:numId="3" w16cid:durableId="2019847137">
    <w:abstractNumId w:val="1"/>
  </w:num>
  <w:num w:numId="4" w16cid:durableId="1505704666">
    <w:abstractNumId w:val="2"/>
  </w:num>
  <w:num w:numId="5" w16cid:durableId="81267423">
    <w:abstractNumId w:val="4"/>
  </w:num>
  <w:num w:numId="6" w16cid:durableId="61370834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hideSpellingErrors/>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0AC"/>
    <w:rsid w:val="00002CC1"/>
    <w:rsid w:val="00002D19"/>
    <w:rsid w:val="00002E82"/>
    <w:rsid w:val="00005367"/>
    <w:rsid w:val="000062AA"/>
    <w:rsid w:val="00010566"/>
    <w:rsid w:val="00015D4A"/>
    <w:rsid w:val="0001616D"/>
    <w:rsid w:val="00022FF6"/>
    <w:rsid w:val="000230AA"/>
    <w:rsid w:val="000248AE"/>
    <w:rsid w:val="0002656E"/>
    <w:rsid w:val="00026B91"/>
    <w:rsid w:val="0003264F"/>
    <w:rsid w:val="00032A15"/>
    <w:rsid w:val="00035616"/>
    <w:rsid w:val="000361F5"/>
    <w:rsid w:val="00037F64"/>
    <w:rsid w:val="00041745"/>
    <w:rsid w:val="00052898"/>
    <w:rsid w:val="000534BE"/>
    <w:rsid w:val="00053AAE"/>
    <w:rsid w:val="00054082"/>
    <w:rsid w:val="000568F9"/>
    <w:rsid w:val="00061066"/>
    <w:rsid w:val="00072493"/>
    <w:rsid w:val="0007280E"/>
    <w:rsid w:val="000738F2"/>
    <w:rsid w:val="00074FDE"/>
    <w:rsid w:val="00085CCF"/>
    <w:rsid w:val="000906ED"/>
    <w:rsid w:val="00095469"/>
    <w:rsid w:val="000A0407"/>
    <w:rsid w:val="000A1AD3"/>
    <w:rsid w:val="000A1D68"/>
    <w:rsid w:val="000B42B9"/>
    <w:rsid w:val="000B44CB"/>
    <w:rsid w:val="000B6EBD"/>
    <w:rsid w:val="000B72D3"/>
    <w:rsid w:val="000C3D21"/>
    <w:rsid w:val="000C6D00"/>
    <w:rsid w:val="000C736C"/>
    <w:rsid w:val="000D0062"/>
    <w:rsid w:val="000D1D23"/>
    <w:rsid w:val="000D29C4"/>
    <w:rsid w:val="000D3EB5"/>
    <w:rsid w:val="000E01D8"/>
    <w:rsid w:val="000E3277"/>
    <w:rsid w:val="000E702E"/>
    <w:rsid w:val="000F1895"/>
    <w:rsid w:val="000F1993"/>
    <w:rsid w:val="000F33D9"/>
    <w:rsid w:val="000F53BB"/>
    <w:rsid w:val="001277BF"/>
    <w:rsid w:val="00130799"/>
    <w:rsid w:val="0013503F"/>
    <w:rsid w:val="00136DA4"/>
    <w:rsid w:val="00145214"/>
    <w:rsid w:val="00150F90"/>
    <w:rsid w:val="00151609"/>
    <w:rsid w:val="0015456C"/>
    <w:rsid w:val="00155B90"/>
    <w:rsid w:val="00174B61"/>
    <w:rsid w:val="001855FB"/>
    <w:rsid w:val="001862FE"/>
    <w:rsid w:val="00193D1B"/>
    <w:rsid w:val="00195FC9"/>
    <w:rsid w:val="0019741D"/>
    <w:rsid w:val="001A15FC"/>
    <w:rsid w:val="001A2061"/>
    <w:rsid w:val="001A45BE"/>
    <w:rsid w:val="001A5DA6"/>
    <w:rsid w:val="001A7A3E"/>
    <w:rsid w:val="001B5919"/>
    <w:rsid w:val="001B7A7D"/>
    <w:rsid w:val="001C4713"/>
    <w:rsid w:val="001C59D3"/>
    <w:rsid w:val="001C5AF4"/>
    <w:rsid w:val="001D2DDD"/>
    <w:rsid w:val="001D46D9"/>
    <w:rsid w:val="001D48D0"/>
    <w:rsid w:val="001E14C7"/>
    <w:rsid w:val="001E71B8"/>
    <w:rsid w:val="001F1AA3"/>
    <w:rsid w:val="00202154"/>
    <w:rsid w:val="00202771"/>
    <w:rsid w:val="00204BE6"/>
    <w:rsid w:val="002054DF"/>
    <w:rsid w:val="002063BE"/>
    <w:rsid w:val="00207427"/>
    <w:rsid w:val="00213018"/>
    <w:rsid w:val="00213689"/>
    <w:rsid w:val="00220D30"/>
    <w:rsid w:val="002250BE"/>
    <w:rsid w:val="0022640B"/>
    <w:rsid w:val="002308CC"/>
    <w:rsid w:val="00235DB6"/>
    <w:rsid w:val="00242056"/>
    <w:rsid w:val="002424FF"/>
    <w:rsid w:val="00243987"/>
    <w:rsid w:val="00247C5C"/>
    <w:rsid w:val="0025414F"/>
    <w:rsid w:val="002545D1"/>
    <w:rsid w:val="002552AE"/>
    <w:rsid w:val="00255753"/>
    <w:rsid w:val="002578C6"/>
    <w:rsid w:val="00260136"/>
    <w:rsid w:val="002663D8"/>
    <w:rsid w:val="00267FAE"/>
    <w:rsid w:val="00274566"/>
    <w:rsid w:val="002763A2"/>
    <w:rsid w:val="002846C6"/>
    <w:rsid w:val="002872C8"/>
    <w:rsid w:val="00291769"/>
    <w:rsid w:val="002949B8"/>
    <w:rsid w:val="00296849"/>
    <w:rsid w:val="00297DB4"/>
    <w:rsid w:val="002A1445"/>
    <w:rsid w:val="002A3360"/>
    <w:rsid w:val="002A4BE1"/>
    <w:rsid w:val="002A6659"/>
    <w:rsid w:val="002C323D"/>
    <w:rsid w:val="002C3937"/>
    <w:rsid w:val="002C6FBF"/>
    <w:rsid w:val="002D06F1"/>
    <w:rsid w:val="002D6F68"/>
    <w:rsid w:val="002D7ABE"/>
    <w:rsid w:val="002D7DCC"/>
    <w:rsid w:val="002F0D5C"/>
    <w:rsid w:val="002F14A4"/>
    <w:rsid w:val="002F4127"/>
    <w:rsid w:val="002F75F4"/>
    <w:rsid w:val="00304EC7"/>
    <w:rsid w:val="00307100"/>
    <w:rsid w:val="003176DA"/>
    <w:rsid w:val="00322116"/>
    <w:rsid w:val="003279AC"/>
    <w:rsid w:val="00331405"/>
    <w:rsid w:val="00331A45"/>
    <w:rsid w:val="00342BC3"/>
    <w:rsid w:val="00343BB3"/>
    <w:rsid w:val="003526AE"/>
    <w:rsid w:val="00354865"/>
    <w:rsid w:val="00361303"/>
    <w:rsid w:val="00361482"/>
    <w:rsid w:val="003625B1"/>
    <w:rsid w:val="0036424F"/>
    <w:rsid w:val="00365904"/>
    <w:rsid w:val="00374A3C"/>
    <w:rsid w:val="003858FE"/>
    <w:rsid w:val="003928DA"/>
    <w:rsid w:val="00393A33"/>
    <w:rsid w:val="003A342A"/>
    <w:rsid w:val="003B1128"/>
    <w:rsid w:val="003B44CA"/>
    <w:rsid w:val="003B4C4F"/>
    <w:rsid w:val="003B7934"/>
    <w:rsid w:val="003C2566"/>
    <w:rsid w:val="003C292C"/>
    <w:rsid w:val="003D145F"/>
    <w:rsid w:val="003D1A71"/>
    <w:rsid w:val="003D3AD6"/>
    <w:rsid w:val="003D470E"/>
    <w:rsid w:val="003D4CE3"/>
    <w:rsid w:val="003D4D8A"/>
    <w:rsid w:val="003E0FB1"/>
    <w:rsid w:val="003E272D"/>
    <w:rsid w:val="003E429D"/>
    <w:rsid w:val="003F1E4E"/>
    <w:rsid w:val="003F422A"/>
    <w:rsid w:val="003F7F47"/>
    <w:rsid w:val="00412084"/>
    <w:rsid w:val="004153F5"/>
    <w:rsid w:val="00421F51"/>
    <w:rsid w:val="0042392C"/>
    <w:rsid w:val="00425955"/>
    <w:rsid w:val="004307E9"/>
    <w:rsid w:val="00431D67"/>
    <w:rsid w:val="00434753"/>
    <w:rsid w:val="00434BCB"/>
    <w:rsid w:val="00437723"/>
    <w:rsid w:val="004411CF"/>
    <w:rsid w:val="0044443B"/>
    <w:rsid w:val="00445D0B"/>
    <w:rsid w:val="004462D0"/>
    <w:rsid w:val="00446898"/>
    <w:rsid w:val="004501DE"/>
    <w:rsid w:val="004600E2"/>
    <w:rsid w:val="004607AE"/>
    <w:rsid w:val="0046208A"/>
    <w:rsid w:val="0046642C"/>
    <w:rsid w:val="00466996"/>
    <w:rsid w:val="00472D7F"/>
    <w:rsid w:val="00475103"/>
    <w:rsid w:val="0047616F"/>
    <w:rsid w:val="00481CD4"/>
    <w:rsid w:val="00491524"/>
    <w:rsid w:val="00496638"/>
    <w:rsid w:val="004A0D0B"/>
    <w:rsid w:val="004A2573"/>
    <w:rsid w:val="004A4206"/>
    <w:rsid w:val="004A5884"/>
    <w:rsid w:val="004B0372"/>
    <w:rsid w:val="004B382B"/>
    <w:rsid w:val="004C5A3A"/>
    <w:rsid w:val="004D464F"/>
    <w:rsid w:val="004E2472"/>
    <w:rsid w:val="004E63A3"/>
    <w:rsid w:val="004E6A95"/>
    <w:rsid w:val="004F1463"/>
    <w:rsid w:val="004F6A28"/>
    <w:rsid w:val="00501FA6"/>
    <w:rsid w:val="0050554E"/>
    <w:rsid w:val="00505F1A"/>
    <w:rsid w:val="005117F7"/>
    <w:rsid w:val="00515B03"/>
    <w:rsid w:val="00515F71"/>
    <w:rsid w:val="00521D22"/>
    <w:rsid w:val="00526EB7"/>
    <w:rsid w:val="00533CEB"/>
    <w:rsid w:val="00542062"/>
    <w:rsid w:val="005426A4"/>
    <w:rsid w:val="00547B55"/>
    <w:rsid w:val="005505AC"/>
    <w:rsid w:val="00560F5C"/>
    <w:rsid w:val="00564A0B"/>
    <w:rsid w:val="00564A51"/>
    <w:rsid w:val="005758BE"/>
    <w:rsid w:val="00583605"/>
    <w:rsid w:val="005959D3"/>
    <w:rsid w:val="005A31B6"/>
    <w:rsid w:val="005A35F4"/>
    <w:rsid w:val="005A480C"/>
    <w:rsid w:val="005A5DED"/>
    <w:rsid w:val="005A741F"/>
    <w:rsid w:val="005B1A18"/>
    <w:rsid w:val="005B2C79"/>
    <w:rsid w:val="005C244D"/>
    <w:rsid w:val="005C2FBC"/>
    <w:rsid w:val="005C6133"/>
    <w:rsid w:val="005C7035"/>
    <w:rsid w:val="005D7174"/>
    <w:rsid w:val="005D7B67"/>
    <w:rsid w:val="005F6274"/>
    <w:rsid w:val="005F7C9A"/>
    <w:rsid w:val="006031F4"/>
    <w:rsid w:val="006041FA"/>
    <w:rsid w:val="00605F70"/>
    <w:rsid w:val="00622B83"/>
    <w:rsid w:val="00623425"/>
    <w:rsid w:val="00625FC3"/>
    <w:rsid w:val="00626580"/>
    <w:rsid w:val="0062759F"/>
    <w:rsid w:val="00633196"/>
    <w:rsid w:val="00634CA6"/>
    <w:rsid w:val="0063799E"/>
    <w:rsid w:val="0064177B"/>
    <w:rsid w:val="006500F6"/>
    <w:rsid w:val="00652A67"/>
    <w:rsid w:val="00653E29"/>
    <w:rsid w:val="00657C62"/>
    <w:rsid w:val="00665AF6"/>
    <w:rsid w:val="00672447"/>
    <w:rsid w:val="00676A69"/>
    <w:rsid w:val="00680BCA"/>
    <w:rsid w:val="00683038"/>
    <w:rsid w:val="00683933"/>
    <w:rsid w:val="006863CD"/>
    <w:rsid w:val="00687638"/>
    <w:rsid w:val="00690E8E"/>
    <w:rsid w:val="0069287F"/>
    <w:rsid w:val="00695845"/>
    <w:rsid w:val="00696888"/>
    <w:rsid w:val="006A7363"/>
    <w:rsid w:val="006B251C"/>
    <w:rsid w:val="006B2681"/>
    <w:rsid w:val="006D1A99"/>
    <w:rsid w:val="006D3211"/>
    <w:rsid w:val="006E0C32"/>
    <w:rsid w:val="006E4E60"/>
    <w:rsid w:val="006E6C6E"/>
    <w:rsid w:val="006F1A34"/>
    <w:rsid w:val="006F2A90"/>
    <w:rsid w:val="006F4B2F"/>
    <w:rsid w:val="007011A5"/>
    <w:rsid w:val="007041A5"/>
    <w:rsid w:val="007064FC"/>
    <w:rsid w:val="007066F8"/>
    <w:rsid w:val="0071010D"/>
    <w:rsid w:val="007120C4"/>
    <w:rsid w:val="00715702"/>
    <w:rsid w:val="007261CB"/>
    <w:rsid w:val="0073041A"/>
    <w:rsid w:val="00731EEA"/>
    <w:rsid w:val="007322D5"/>
    <w:rsid w:val="0073446A"/>
    <w:rsid w:val="00734E54"/>
    <w:rsid w:val="007351EB"/>
    <w:rsid w:val="007363D0"/>
    <w:rsid w:val="007368BE"/>
    <w:rsid w:val="007371F2"/>
    <w:rsid w:val="00737E27"/>
    <w:rsid w:val="007434A4"/>
    <w:rsid w:val="00755EF5"/>
    <w:rsid w:val="0075658C"/>
    <w:rsid w:val="0076175C"/>
    <w:rsid w:val="00770EA0"/>
    <w:rsid w:val="00772914"/>
    <w:rsid w:val="00782C46"/>
    <w:rsid w:val="007901F5"/>
    <w:rsid w:val="00792645"/>
    <w:rsid w:val="007940AC"/>
    <w:rsid w:val="007A0057"/>
    <w:rsid w:val="007A277D"/>
    <w:rsid w:val="007A298D"/>
    <w:rsid w:val="007A2EE3"/>
    <w:rsid w:val="007A31D3"/>
    <w:rsid w:val="007A6E85"/>
    <w:rsid w:val="007B01BD"/>
    <w:rsid w:val="007B1716"/>
    <w:rsid w:val="007B3FF5"/>
    <w:rsid w:val="007C09A5"/>
    <w:rsid w:val="007C24B8"/>
    <w:rsid w:val="007C339F"/>
    <w:rsid w:val="007C3D41"/>
    <w:rsid w:val="007D3146"/>
    <w:rsid w:val="007D51DE"/>
    <w:rsid w:val="007D643D"/>
    <w:rsid w:val="007D679E"/>
    <w:rsid w:val="007E0B62"/>
    <w:rsid w:val="007E0BF3"/>
    <w:rsid w:val="007E6399"/>
    <w:rsid w:val="007E7AE1"/>
    <w:rsid w:val="007F5C03"/>
    <w:rsid w:val="00806285"/>
    <w:rsid w:val="00810668"/>
    <w:rsid w:val="00812999"/>
    <w:rsid w:val="00814ED5"/>
    <w:rsid w:val="00814F52"/>
    <w:rsid w:val="00822D36"/>
    <w:rsid w:val="008340C9"/>
    <w:rsid w:val="00835B52"/>
    <w:rsid w:val="00836ACD"/>
    <w:rsid w:val="0084151D"/>
    <w:rsid w:val="0084211E"/>
    <w:rsid w:val="00850639"/>
    <w:rsid w:val="0085113D"/>
    <w:rsid w:val="00851861"/>
    <w:rsid w:val="00852BCB"/>
    <w:rsid w:val="008539DE"/>
    <w:rsid w:val="00857245"/>
    <w:rsid w:val="008640FE"/>
    <w:rsid w:val="00864418"/>
    <w:rsid w:val="00865321"/>
    <w:rsid w:val="00872AE1"/>
    <w:rsid w:val="00872B76"/>
    <w:rsid w:val="00874F24"/>
    <w:rsid w:val="00877021"/>
    <w:rsid w:val="00877F6D"/>
    <w:rsid w:val="00883E62"/>
    <w:rsid w:val="00884C23"/>
    <w:rsid w:val="00886CD1"/>
    <w:rsid w:val="00887303"/>
    <w:rsid w:val="00887C09"/>
    <w:rsid w:val="00890260"/>
    <w:rsid w:val="00893101"/>
    <w:rsid w:val="008932F7"/>
    <w:rsid w:val="00895F54"/>
    <w:rsid w:val="008A1114"/>
    <w:rsid w:val="008A176D"/>
    <w:rsid w:val="008A46AD"/>
    <w:rsid w:val="008A5B93"/>
    <w:rsid w:val="008A6E71"/>
    <w:rsid w:val="008A7B6D"/>
    <w:rsid w:val="008B62B2"/>
    <w:rsid w:val="008C0F39"/>
    <w:rsid w:val="008C21C5"/>
    <w:rsid w:val="008C41F3"/>
    <w:rsid w:val="008C4B64"/>
    <w:rsid w:val="008C53BC"/>
    <w:rsid w:val="008D21B7"/>
    <w:rsid w:val="008D27E3"/>
    <w:rsid w:val="008D3204"/>
    <w:rsid w:val="008D5D57"/>
    <w:rsid w:val="008D6CBC"/>
    <w:rsid w:val="008E22A8"/>
    <w:rsid w:val="008E2F94"/>
    <w:rsid w:val="008E5659"/>
    <w:rsid w:val="00902BE0"/>
    <w:rsid w:val="0090698C"/>
    <w:rsid w:val="009127B7"/>
    <w:rsid w:val="00912F75"/>
    <w:rsid w:val="0091453F"/>
    <w:rsid w:val="00915E77"/>
    <w:rsid w:val="0092107E"/>
    <w:rsid w:val="00922944"/>
    <w:rsid w:val="00923040"/>
    <w:rsid w:val="00923BBA"/>
    <w:rsid w:val="00925041"/>
    <w:rsid w:val="009250F5"/>
    <w:rsid w:val="009303EC"/>
    <w:rsid w:val="009305AE"/>
    <w:rsid w:val="009402E5"/>
    <w:rsid w:val="00945BD8"/>
    <w:rsid w:val="00947A2F"/>
    <w:rsid w:val="00950AD2"/>
    <w:rsid w:val="0095139F"/>
    <w:rsid w:val="00951988"/>
    <w:rsid w:val="00963939"/>
    <w:rsid w:val="00964094"/>
    <w:rsid w:val="00967C6A"/>
    <w:rsid w:val="009723D0"/>
    <w:rsid w:val="00973C0B"/>
    <w:rsid w:val="00975A55"/>
    <w:rsid w:val="00977E96"/>
    <w:rsid w:val="00983138"/>
    <w:rsid w:val="00984B7C"/>
    <w:rsid w:val="00986F23"/>
    <w:rsid w:val="0099092A"/>
    <w:rsid w:val="009A1B96"/>
    <w:rsid w:val="009A3D9D"/>
    <w:rsid w:val="009A46A0"/>
    <w:rsid w:val="009B45FF"/>
    <w:rsid w:val="009B7517"/>
    <w:rsid w:val="009B7897"/>
    <w:rsid w:val="009C4856"/>
    <w:rsid w:val="009C540C"/>
    <w:rsid w:val="009D02DE"/>
    <w:rsid w:val="009D285B"/>
    <w:rsid w:val="009D4275"/>
    <w:rsid w:val="009D6E01"/>
    <w:rsid w:val="009E013E"/>
    <w:rsid w:val="009E07D5"/>
    <w:rsid w:val="009F1BB7"/>
    <w:rsid w:val="009F3E43"/>
    <w:rsid w:val="009F50F2"/>
    <w:rsid w:val="009F6B45"/>
    <w:rsid w:val="009F712A"/>
    <w:rsid w:val="00A00424"/>
    <w:rsid w:val="00A057A3"/>
    <w:rsid w:val="00A0636C"/>
    <w:rsid w:val="00A10BE6"/>
    <w:rsid w:val="00A13198"/>
    <w:rsid w:val="00A1552A"/>
    <w:rsid w:val="00A20042"/>
    <w:rsid w:val="00A2183D"/>
    <w:rsid w:val="00A22C35"/>
    <w:rsid w:val="00A26D22"/>
    <w:rsid w:val="00A3111E"/>
    <w:rsid w:val="00A361DD"/>
    <w:rsid w:val="00A36EF3"/>
    <w:rsid w:val="00A41DB5"/>
    <w:rsid w:val="00A439F3"/>
    <w:rsid w:val="00A46AF5"/>
    <w:rsid w:val="00A5168F"/>
    <w:rsid w:val="00A51800"/>
    <w:rsid w:val="00A51861"/>
    <w:rsid w:val="00A51E9C"/>
    <w:rsid w:val="00A55765"/>
    <w:rsid w:val="00A55EC7"/>
    <w:rsid w:val="00A56310"/>
    <w:rsid w:val="00A6548E"/>
    <w:rsid w:val="00A74407"/>
    <w:rsid w:val="00A80B1D"/>
    <w:rsid w:val="00A87AAA"/>
    <w:rsid w:val="00A954EF"/>
    <w:rsid w:val="00AA077C"/>
    <w:rsid w:val="00AA768E"/>
    <w:rsid w:val="00AB0985"/>
    <w:rsid w:val="00AB5265"/>
    <w:rsid w:val="00AC1224"/>
    <w:rsid w:val="00AC2940"/>
    <w:rsid w:val="00AD14C8"/>
    <w:rsid w:val="00AD2ACE"/>
    <w:rsid w:val="00AD71D7"/>
    <w:rsid w:val="00AE1183"/>
    <w:rsid w:val="00AF04DB"/>
    <w:rsid w:val="00B05955"/>
    <w:rsid w:val="00B11D71"/>
    <w:rsid w:val="00B16F0E"/>
    <w:rsid w:val="00B2105E"/>
    <w:rsid w:val="00B23EF4"/>
    <w:rsid w:val="00B24451"/>
    <w:rsid w:val="00B255C7"/>
    <w:rsid w:val="00B331A1"/>
    <w:rsid w:val="00B33B3E"/>
    <w:rsid w:val="00B33B8F"/>
    <w:rsid w:val="00B34440"/>
    <w:rsid w:val="00B431E9"/>
    <w:rsid w:val="00B47B2D"/>
    <w:rsid w:val="00B62717"/>
    <w:rsid w:val="00B63F6E"/>
    <w:rsid w:val="00B65691"/>
    <w:rsid w:val="00B6692D"/>
    <w:rsid w:val="00B704A2"/>
    <w:rsid w:val="00B75DF8"/>
    <w:rsid w:val="00B7635D"/>
    <w:rsid w:val="00B81C36"/>
    <w:rsid w:val="00B8653C"/>
    <w:rsid w:val="00B9223A"/>
    <w:rsid w:val="00B93C14"/>
    <w:rsid w:val="00B95165"/>
    <w:rsid w:val="00BA0953"/>
    <w:rsid w:val="00BA3D7E"/>
    <w:rsid w:val="00BA5676"/>
    <w:rsid w:val="00BA7FAF"/>
    <w:rsid w:val="00BB3F67"/>
    <w:rsid w:val="00BC2480"/>
    <w:rsid w:val="00BC34E2"/>
    <w:rsid w:val="00BD6B8A"/>
    <w:rsid w:val="00BE1636"/>
    <w:rsid w:val="00BE2D8B"/>
    <w:rsid w:val="00BE3D87"/>
    <w:rsid w:val="00BF38D1"/>
    <w:rsid w:val="00BF485C"/>
    <w:rsid w:val="00BF69B4"/>
    <w:rsid w:val="00C00B9D"/>
    <w:rsid w:val="00C0342C"/>
    <w:rsid w:val="00C0369E"/>
    <w:rsid w:val="00C108BB"/>
    <w:rsid w:val="00C159B2"/>
    <w:rsid w:val="00C17333"/>
    <w:rsid w:val="00C20616"/>
    <w:rsid w:val="00C25039"/>
    <w:rsid w:val="00C25433"/>
    <w:rsid w:val="00C32145"/>
    <w:rsid w:val="00C32849"/>
    <w:rsid w:val="00C32918"/>
    <w:rsid w:val="00C5047E"/>
    <w:rsid w:val="00C54536"/>
    <w:rsid w:val="00C55F7D"/>
    <w:rsid w:val="00C60A37"/>
    <w:rsid w:val="00C62559"/>
    <w:rsid w:val="00C64614"/>
    <w:rsid w:val="00C646CE"/>
    <w:rsid w:val="00C653D4"/>
    <w:rsid w:val="00C6728A"/>
    <w:rsid w:val="00C7230D"/>
    <w:rsid w:val="00C731B4"/>
    <w:rsid w:val="00C73C77"/>
    <w:rsid w:val="00C74EDD"/>
    <w:rsid w:val="00C8344A"/>
    <w:rsid w:val="00C902CB"/>
    <w:rsid w:val="00C9273B"/>
    <w:rsid w:val="00C9673A"/>
    <w:rsid w:val="00CA48FA"/>
    <w:rsid w:val="00CA5476"/>
    <w:rsid w:val="00CA7F32"/>
    <w:rsid w:val="00CB1E04"/>
    <w:rsid w:val="00CB44B6"/>
    <w:rsid w:val="00CC1316"/>
    <w:rsid w:val="00CC13D7"/>
    <w:rsid w:val="00CC7964"/>
    <w:rsid w:val="00CD05AC"/>
    <w:rsid w:val="00CD1617"/>
    <w:rsid w:val="00CD37DB"/>
    <w:rsid w:val="00CD37E9"/>
    <w:rsid w:val="00CD3CDD"/>
    <w:rsid w:val="00CD4221"/>
    <w:rsid w:val="00CE0969"/>
    <w:rsid w:val="00CF7821"/>
    <w:rsid w:val="00D0008F"/>
    <w:rsid w:val="00D00E68"/>
    <w:rsid w:val="00D0205F"/>
    <w:rsid w:val="00D04914"/>
    <w:rsid w:val="00D04F19"/>
    <w:rsid w:val="00D11D0A"/>
    <w:rsid w:val="00D129B3"/>
    <w:rsid w:val="00D14FEA"/>
    <w:rsid w:val="00D16884"/>
    <w:rsid w:val="00D17158"/>
    <w:rsid w:val="00D21A86"/>
    <w:rsid w:val="00D248D7"/>
    <w:rsid w:val="00D27C94"/>
    <w:rsid w:val="00D333FD"/>
    <w:rsid w:val="00D42773"/>
    <w:rsid w:val="00D50680"/>
    <w:rsid w:val="00D50FE6"/>
    <w:rsid w:val="00D51634"/>
    <w:rsid w:val="00D53862"/>
    <w:rsid w:val="00D6181E"/>
    <w:rsid w:val="00D67369"/>
    <w:rsid w:val="00D75CF5"/>
    <w:rsid w:val="00D770DC"/>
    <w:rsid w:val="00D8291E"/>
    <w:rsid w:val="00D82AE1"/>
    <w:rsid w:val="00D87614"/>
    <w:rsid w:val="00D9161A"/>
    <w:rsid w:val="00D96265"/>
    <w:rsid w:val="00D96C87"/>
    <w:rsid w:val="00DA11A6"/>
    <w:rsid w:val="00DA1FBF"/>
    <w:rsid w:val="00DA240F"/>
    <w:rsid w:val="00DA2764"/>
    <w:rsid w:val="00DA2898"/>
    <w:rsid w:val="00DA342C"/>
    <w:rsid w:val="00DB04B6"/>
    <w:rsid w:val="00DB0645"/>
    <w:rsid w:val="00DB39C5"/>
    <w:rsid w:val="00DB44E7"/>
    <w:rsid w:val="00DB6D00"/>
    <w:rsid w:val="00DC15A4"/>
    <w:rsid w:val="00DC15F1"/>
    <w:rsid w:val="00DC3C44"/>
    <w:rsid w:val="00DD148F"/>
    <w:rsid w:val="00DD1CC2"/>
    <w:rsid w:val="00DE1E07"/>
    <w:rsid w:val="00DE361E"/>
    <w:rsid w:val="00DE3E0A"/>
    <w:rsid w:val="00DE438A"/>
    <w:rsid w:val="00DE5B67"/>
    <w:rsid w:val="00DE74CE"/>
    <w:rsid w:val="00DE789D"/>
    <w:rsid w:val="00DF02B6"/>
    <w:rsid w:val="00DF2A2C"/>
    <w:rsid w:val="00DF4696"/>
    <w:rsid w:val="00DF6E7B"/>
    <w:rsid w:val="00DF7256"/>
    <w:rsid w:val="00E00359"/>
    <w:rsid w:val="00E05372"/>
    <w:rsid w:val="00E13C96"/>
    <w:rsid w:val="00E156BF"/>
    <w:rsid w:val="00E171EE"/>
    <w:rsid w:val="00E17715"/>
    <w:rsid w:val="00E204B1"/>
    <w:rsid w:val="00E330E2"/>
    <w:rsid w:val="00E36157"/>
    <w:rsid w:val="00E50269"/>
    <w:rsid w:val="00E51C92"/>
    <w:rsid w:val="00E553F6"/>
    <w:rsid w:val="00E60207"/>
    <w:rsid w:val="00E6050C"/>
    <w:rsid w:val="00E61CBB"/>
    <w:rsid w:val="00E65439"/>
    <w:rsid w:val="00E663B6"/>
    <w:rsid w:val="00E73A64"/>
    <w:rsid w:val="00E80BF1"/>
    <w:rsid w:val="00E82B76"/>
    <w:rsid w:val="00E83394"/>
    <w:rsid w:val="00E8684D"/>
    <w:rsid w:val="00E8714F"/>
    <w:rsid w:val="00E87561"/>
    <w:rsid w:val="00E8796E"/>
    <w:rsid w:val="00EA01AB"/>
    <w:rsid w:val="00EB14B9"/>
    <w:rsid w:val="00EB219B"/>
    <w:rsid w:val="00EB7999"/>
    <w:rsid w:val="00EC3D88"/>
    <w:rsid w:val="00EC78C7"/>
    <w:rsid w:val="00ED4673"/>
    <w:rsid w:val="00ED4F0F"/>
    <w:rsid w:val="00EE525E"/>
    <w:rsid w:val="00EE62C6"/>
    <w:rsid w:val="00EF1BA3"/>
    <w:rsid w:val="00EF208F"/>
    <w:rsid w:val="00EF3AEC"/>
    <w:rsid w:val="00EF572E"/>
    <w:rsid w:val="00F0360D"/>
    <w:rsid w:val="00F133D8"/>
    <w:rsid w:val="00F1730B"/>
    <w:rsid w:val="00F24807"/>
    <w:rsid w:val="00F25ED0"/>
    <w:rsid w:val="00F330CD"/>
    <w:rsid w:val="00F341B8"/>
    <w:rsid w:val="00F41BAF"/>
    <w:rsid w:val="00F421D3"/>
    <w:rsid w:val="00F438D5"/>
    <w:rsid w:val="00F46570"/>
    <w:rsid w:val="00F475BB"/>
    <w:rsid w:val="00F51136"/>
    <w:rsid w:val="00F51460"/>
    <w:rsid w:val="00F51CF6"/>
    <w:rsid w:val="00F55A65"/>
    <w:rsid w:val="00F62BC1"/>
    <w:rsid w:val="00F662E1"/>
    <w:rsid w:val="00F70A91"/>
    <w:rsid w:val="00F72634"/>
    <w:rsid w:val="00F73846"/>
    <w:rsid w:val="00F73B20"/>
    <w:rsid w:val="00F8044D"/>
    <w:rsid w:val="00F8429E"/>
    <w:rsid w:val="00F84FB6"/>
    <w:rsid w:val="00F8581B"/>
    <w:rsid w:val="00F85A1D"/>
    <w:rsid w:val="00F86E65"/>
    <w:rsid w:val="00F86EAD"/>
    <w:rsid w:val="00F91DBA"/>
    <w:rsid w:val="00F93530"/>
    <w:rsid w:val="00F938BB"/>
    <w:rsid w:val="00F94D9D"/>
    <w:rsid w:val="00F94E50"/>
    <w:rsid w:val="00F950D6"/>
    <w:rsid w:val="00FB3B08"/>
    <w:rsid w:val="00FC035F"/>
    <w:rsid w:val="00FC1BC3"/>
    <w:rsid w:val="00FC368D"/>
    <w:rsid w:val="00FC4A3C"/>
    <w:rsid w:val="00FC5393"/>
    <w:rsid w:val="00FD3872"/>
    <w:rsid w:val="00FD7DF0"/>
    <w:rsid w:val="00FE197C"/>
    <w:rsid w:val="00FF12D8"/>
    <w:rsid w:val="00FF3FCB"/>
    <w:rsid w:val="00FF5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64AAC"/>
  <w15:docId w15:val="{D8D031E0-B898-4B29-813B-9E7C94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6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rsid w:val="007E0BF3"/>
    <w:pPr>
      <w:keepNext/>
      <w:keepLines/>
      <w:numPr>
        <w:ilvl w:val="2"/>
        <w:numId w:val="3"/>
      </w:numPr>
      <w:spacing w:before="40"/>
      <w:jc w:val="both"/>
      <w:outlineLvl w:val="2"/>
    </w:pPr>
    <w:rPr>
      <w:rFonts w:ascii="GHEA Grapalat" w:eastAsia="SimSun" w:hAnsi="GHEA Grapalat"/>
      <w:b/>
      <w:i/>
      <w:sz w:val="20"/>
      <w:lang w:val="x-none" w:eastAsia="x-none"/>
    </w:rPr>
  </w:style>
  <w:style w:type="paragraph" w:styleId="Heading4">
    <w:name w:val="heading 4"/>
    <w:basedOn w:val="Normal"/>
    <w:next w:val="Normal"/>
    <w:link w:val="Heading4Char"/>
    <w:uiPriority w:val="9"/>
    <w:semiHidden/>
    <w:unhideWhenUsed/>
    <w:qFormat/>
    <w:rsid w:val="007E0BF3"/>
    <w:pPr>
      <w:keepNext/>
      <w:keepLines/>
      <w:numPr>
        <w:ilvl w:val="3"/>
        <w:numId w:val="3"/>
      </w:numPr>
      <w:spacing w:before="40"/>
      <w:jc w:val="both"/>
      <w:outlineLvl w:val="3"/>
    </w:pPr>
    <w:rPr>
      <w:rFonts w:ascii="Calibri Light" w:hAnsi="Calibri Light"/>
      <w:i/>
      <w:iCs/>
      <w:color w:val="2E74B5"/>
      <w:sz w:val="20"/>
      <w:szCs w:val="20"/>
      <w:lang w:val="x-none" w:eastAsia="x-none"/>
    </w:rPr>
  </w:style>
  <w:style w:type="paragraph" w:styleId="Heading5">
    <w:name w:val="heading 5"/>
    <w:basedOn w:val="Normal"/>
    <w:next w:val="Normal"/>
    <w:link w:val="Heading5Char"/>
    <w:uiPriority w:val="9"/>
    <w:semiHidden/>
    <w:unhideWhenUsed/>
    <w:qFormat/>
    <w:rsid w:val="007E0BF3"/>
    <w:pPr>
      <w:keepNext/>
      <w:keepLines/>
      <w:numPr>
        <w:ilvl w:val="4"/>
        <w:numId w:val="3"/>
      </w:numPr>
      <w:spacing w:before="40"/>
      <w:jc w:val="both"/>
      <w:outlineLvl w:val="4"/>
    </w:pPr>
    <w:rPr>
      <w:rFonts w:ascii="Calibri Light" w:hAnsi="Calibri Light"/>
      <w:color w:val="2E74B5"/>
      <w:sz w:val="20"/>
      <w:szCs w:val="20"/>
      <w:lang w:val="x-none" w:eastAsia="x-none"/>
    </w:rPr>
  </w:style>
  <w:style w:type="paragraph" w:styleId="Heading6">
    <w:name w:val="heading 6"/>
    <w:basedOn w:val="Normal"/>
    <w:next w:val="Normal"/>
    <w:link w:val="Heading6Char"/>
    <w:uiPriority w:val="9"/>
    <w:semiHidden/>
    <w:unhideWhenUsed/>
    <w:qFormat/>
    <w:rsid w:val="007E0BF3"/>
    <w:pPr>
      <w:keepNext/>
      <w:keepLines/>
      <w:numPr>
        <w:ilvl w:val="5"/>
        <w:numId w:val="3"/>
      </w:numPr>
      <w:spacing w:before="40"/>
      <w:jc w:val="both"/>
      <w:outlineLvl w:val="5"/>
    </w:pPr>
    <w:rPr>
      <w:rFonts w:ascii="Calibri Light" w:hAnsi="Calibri Light"/>
      <w:color w:val="1F4D78"/>
      <w:sz w:val="20"/>
      <w:szCs w:val="20"/>
      <w:lang w:val="x-none" w:eastAsia="x-none"/>
    </w:rPr>
  </w:style>
  <w:style w:type="paragraph" w:styleId="Heading7">
    <w:name w:val="heading 7"/>
    <w:basedOn w:val="Normal"/>
    <w:next w:val="Normal"/>
    <w:link w:val="Heading7Char"/>
    <w:uiPriority w:val="9"/>
    <w:semiHidden/>
    <w:unhideWhenUsed/>
    <w:qFormat/>
    <w:rsid w:val="007E0BF3"/>
    <w:pPr>
      <w:keepNext/>
      <w:keepLines/>
      <w:numPr>
        <w:ilvl w:val="6"/>
        <w:numId w:val="3"/>
      </w:numPr>
      <w:spacing w:before="40"/>
      <w:jc w:val="both"/>
      <w:outlineLvl w:val="6"/>
    </w:pPr>
    <w:rPr>
      <w:rFonts w:ascii="Calibri Light" w:hAnsi="Calibri Light"/>
      <w:i/>
      <w:iCs/>
      <w:color w:val="1F4D78"/>
      <w:sz w:val="20"/>
      <w:szCs w:val="20"/>
      <w:lang w:val="x-none" w:eastAsia="x-none"/>
    </w:rPr>
  </w:style>
  <w:style w:type="paragraph" w:styleId="Heading8">
    <w:name w:val="heading 8"/>
    <w:basedOn w:val="Normal"/>
    <w:next w:val="Normal"/>
    <w:link w:val="Heading8Char"/>
    <w:uiPriority w:val="9"/>
    <w:semiHidden/>
    <w:unhideWhenUsed/>
    <w:qFormat/>
    <w:rsid w:val="007E0BF3"/>
    <w:pPr>
      <w:keepNext/>
      <w:keepLines/>
      <w:numPr>
        <w:ilvl w:val="7"/>
        <w:numId w:val="3"/>
      </w:numPr>
      <w:spacing w:before="40"/>
      <w:jc w:val="both"/>
      <w:outlineLvl w:val="7"/>
    </w:pPr>
    <w:rPr>
      <w:rFonts w:ascii="Calibri Light" w:hAnsi="Calibri Light"/>
      <w:color w:val="272727"/>
      <w:sz w:val="21"/>
      <w:szCs w:val="21"/>
      <w:lang w:val="x-none" w:eastAsia="x-none"/>
    </w:rPr>
  </w:style>
  <w:style w:type="paragraph" w:styleId="Heading9">
    <w:name w:val="heading 9"/>
    <w:basedOn w:val="Normal"/>
    <w:next w:val="Normal"/>
    <w:link w:val="Heading9Char"/>
    <w:uiPriority w:val="9"/>
    <w:semiHidden/>
    <w:unhideWhenUsed/>
    <w:qFormat/>
    <w:rsid w:val="007E0BF3"/>
    <w:pPr>
      <w:keepNext/>
      <w:keepLines/>
      <w:numPr>
        <w:ilvl w:val="8"/>
        <w:numId w:val="3"/>
      </w:numPr>
      <w:spacing w:before="40"/>
      <w:jc w:val="both"/>
      <w:outlineLvl w:val="8"/>
    </w:pPr>
    <w:rPr>
      <w:rFonts w:ascii="Calibri Light" w:hAnsi="Calibri Light"/>
      <w:i/>
      <w:iCs/>
      <w:color w:val="272727"/>
      <w:sz w:val="21"/>
      <w:szCs w:val="21"/>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5F71"/>
    <w:pPr>
      <w:spacing w:before="100" w:beforeAutospacing="1" w:after="100" w:afterAutospacing="1"/>
    </w:pPr>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
    <w:basedOn w:val="Normal"/>
    <w:link w:val="ListParagraphChar"/>
    <w:uiPriority w:val="34"/>
    <w:qFormat/>
    <w:rsid w:val="0084211E"/>
    <w:pPr>
      <w:ind w:left="720"/>
      <w:contextualSpacing/>
    </w:pPr>
  </w:style>
  <w:style w:type="character" w:styleId="Hyperlink">
    <w:name w:val="Hyperlink"/>
    <w:basedOn w:val="DefaultParagraphFont"/>
    <w:uiPriority w:val="99"/>
    <w:unhideWhenUsed/>
    <w:rsid w:val="00F51136"/>
    <w:rPr>
      <w:color w:val="0563C1" w:themeColor="hyperlink"/>
      <w:u w:val="single"/>
    </w:rPr>
  </w:style>
  <w:style w:type="paragraph" w:styleId="FootnoteText">
    <w:name w:val="footnote text"/>
    <w:basedOn w:val="Normal"/>
    <w:link w:val="FootnoteTextChar"/>
    <w:uiPriority w:val="99"/>
    <w:semiHidden/>
    <w:unhideWhenUsed/>
    <w:rsid w:val="001F1AA3"/>
    <w:rPr>
      <w:sz w:val="20"/>
      <w:szCs w:val="20"/>
    </w:rPr>
  </w:style>
  <w:style w:type="character" w:customStyle="1" w:styleId="FootnoteTextChar">
    <w:name w:val="Footnote Text Char"/>
    <w:basedOn w:val="DefaultParagraphFont"/>
    <w:link w:val="FootnoteText"/>
    <w:uiPriority w:val="99"/>
    <w:semiHidden/>
    <w:rsid w:val="001F1AA3"/>
    <w:rPr>
      <w:sz w:val="20"/>
      <w:szCs w:val="20"/>
    </w:rPr>
  </w:style>
  <w:style w:type="character" w:styleId="FootnoteReference">
    <w:name w:val="footnote reference"/>
    <w:basedOn w:val="DefaultParagraphFont"/>
    <w:uiPriority w:val="99"/>
    <w:semiHidden/>
    <w:unhideWhenUsed/>
    <w:rsid w:val="001F1AA3"/>
    <w:rPr>
      <w:vertAlign w:val="superscript"/>
    </w:rPr>
  </w:style>
  <w:style w:type="table" w:styleId="TableGrid">
    <w:name w:val="Table Grid"/>
    <w:basedOn w:val="TableNormal"/>
    <w:uiPriority w:val="39"/>
    <w:rsid w:val="0096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7158"/>
    <w:pPr>
      <w:tabs>
        <w:tab w:val="center" w:pos="4680"/>
        <w:tab w:val="right" w:pos="9360"/>
      </w:tabs>
    </w:pPr>
  </w:style>
  <w:style w:type="character" w:customStyle="1" w:styleId="HeaderChar">
    <w:name w:val="Header Char"/>
    <w:basedOn w:val="DefaultParagraphFont"/>
    <w:link w:val="Header"/>
    <w:uiPriority w:val="99"/>
    <w:rsid w:val="00D17158"/>
  </w:style>
  <w:style w:type="paragraph" w:styleId="Footer">
    <w:name w:val="footer"/>
    <w:basedOn w:val="Normal"/>
    <w:link w:val="FooterChar"/>
    <w:uiPriority w:val="99"/>
    <w:unhideWhenUsed/>
    <w:rsid w:val="00D17158"/>
    <w:pPr>
      <w:tabs>
        <w:tab w:val="center" w:pos="4680"/>
        <w:tab w:val="right" w:pos="9360"/>
      </w:tabs>
    </w:pPr>
  </w:style>
  <w:style w:type="character" w:customStyle="1" w:styleId="FooterChar">
    <w:name w:val="Footer Char"/>
    <w:basedOn w:val="DefaultParagraphFont"/>
    <w:link w:val="Footer"/>
    <w:uiPriority w:val="99"/>
    <w:rsid w:val="00D17158"/>
  </w:style>
  <w:style w:type="paragraph" w:styleId="EndnoteText">
    <w:name w:val="endnote text"/>
    <w:basedOn w:val="Normal"/>
    <w:link w:val="EndnoteTextChar"/>
    <w:uiPriority w:val="99"/>
    <w:unhideWhenUsed/>
    <w:rsid w:val="005A35F4"/>
    <w:rPr>
      <w:sz w:val="20"/>
      <w:szCs w:val="20"/>
    </w:rPr>
  </w:style>
  <w:style w:type="character" w:customStyle="1" w:styleId="EndnoteTextChar">
    <w:name w:val="Endnote Text Char"/>
    <w:basedOn w:val="DefaultParagraphFont"/>
    <w:link w:val="EndnoteText"/>
    <w:uiPriority w:val="99"/>
    <w:rsid w:val="005A35F4"/>
    <w:rPr>
      <w:sz w:val="20"/>
      <w:szCs w:val="20"/>
    </w:rPr>
  </w:style>
  <w:style w:type="character" w:styleId="EndnoteReference">
    <w:name w:val="endnote reference"/>
    <w:basedOn w:val="DefaultParagraphFont"/>
    <w:uiPriority w:val="99"/>
    <w:semiHidden/>
    <w:unhideWhenUsed/>
    <w:rsid w:val="005A35F4"/>
    <w:rPr>
      <w:vertAlign w:val="superscript"/>
    </w:rPr>
  </w:style>
  <w:style w:type="paragraph" w:styleId="BalloonText">
    <w:name w:val="Balloon Text"/>
    <w:basedOn w:val="Normal"/>
    <w:link w:val="BalloonTextChar"/>
    <w:uiPriority w:val="99"/>
    <w:semiHidden/>
    <w:unhideWhenUsed/>
    <w:rsid w:val="00852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CB"/>
    <w:rPr>
      <w:rFonts w:ascii="Segoe UI" w:hAnsi="Segoe UI" w:cs="Segoe UI"/>
      <w:sz w:val="18"/>
      <w:szCs w:val="18"/>
    </w:rPr>
  </w:style>
  <w:style w:type="paragraph" w:styleId="Quote">
    <w:name w:val="Quote"/>
    <w:basedOn w:val="Normal"/>
    <w:next w:val="Normal"/>
    <w:link w:val="QuoteChar"/>
    <w:uiPriority w:val="29"/>
    <w:qFormat/>
    <w:rsid w:val="00220D3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20D30"/>
    <w:rPr>
      <w:i/>
      <w:iCs/>
      <w:color w:val="404040" w:themeColor="text1" w:themeTint="BF"/>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
    <w:link w:val="ListParagraph"/>
    <w:uiPriority w:val="34"/>
    <w:qFormat/>
    <w:locked/>
    <w:rsid w:val="004F1463"/>
  </w:style>
  <w:style w:type="character" w:styleId="CommentReference">
    <w:name w:val="annotation reference"/>
    <w:basedOn w:val="DefaultParagraphFont"/>
    <w:uiPriority w:val="99"/>
    <w:semiHidden/>
    <w:unhideWhenUsed/>
    <w:rsid w:val="007368BE"/>
    <w:rPr>
      <w:sz w:val="16"/>
      <w:szCs w:val="16"/>
    </w:rPr>
  </w:style>
  <w:style w:type="paragraph" w:styleId="CommentText">
    <w:name w:val="annotation text"/>
    <w:basedOn w:val="Normal"/>
    <w:link w:val="CommentTextChar"/>
    <w:uiPriority w:val="99"/>
    <w:semiHidden/>
    <w:unhideWhenUsed/>
    <w:rsid w:val="006E4E60"/>
    <w:rPr>
      <w:rFonts w:ascii="GHEA Grapalat" w:hAnsi="GHEA Grapalat"/>
      <w:color w:val="0070C0"/>
      <w:sz w:val="28"/>
      <w:szCs w:val="20"/>
    </w:rPr>
  </w:style>
  <w:style w:type="character" w:customStyle="1" w:styleId="CommentTextChar">
    <w:name w:val="Comment Text Char"/>
    <w:basedOn w:val="DefaultParagraphFont"/>
    <w:link w:val="CommentText"/>
    <w:uiPriority w:val="99"/>
    <w:semiHidden/>
    <w:rsid w:val="006E4E60"/>
    <w:rPr>
      <w:rFonts w:ascii="GHEA Grapalat" w:eastAsia="Times New Roman" w:hAnsi="GHEA Grapalat" w:cs="Times New Roman"/>
      <w:color w:val="0070C0"/>
      <w:sz w:val="28"/>
      <w:szCs w:val="20"/>
    </w:rPr>
  </w:style>
  <w:style w:type="paragraph" w:styleId="CommentSubject">
    <w:name w:val="annotation subject"/>
    <w:basedOn w:val="CommentText"/>
    <w:next w:val="CommentText"/>
    <w:link w:val="CommentSubjectChar"/>
    <w:uiPriority w:val="99"/>
    <w:semiHidden/>
    <w:unhideWhenUsed/>
    <w:rsid w:val="007368BE"/>
    <w:rPr>
      <w:b/>
      <w:bCs/>
    </w:rPr>
  </w:style>
  <w:style w:type="character" w:customStyle="1" w:styleId="CommentSubjectChar">
    <w:name w:val="Comment Subject Char"/>
    <w:basedOn w:val="CommentTextChar"/>
    <w:link w:val="CommentSubject"/>
    <w:uiPriority w:val="99"/>
    <w:semiHidden/>
    <w:rsid w:val="007368BE"/>
    <w:rPr>
      <w:rFonts w:ascii="GHEA Grapalat" w:eastAsia="Times New Roman" w:hAnsi="GHEA Grapalat" w:cs="Times New Roman"/>
      <w:b/>
      <w:bCs/>
      <w:color w:val="0070C0"/>
      <w:sz w:val="20"/>
      <w:szCs w:val="20"/>
    </w:rPr>
  </w:style>
  <w:style w:type="paragraph" w:styleId="BodyTextIndent3">
    <w:name w:val="Body Text Indent 3"/>
    <w:basedOn w:val="Normal"/>
    <w:link w:val="BodyTextIndent3Char"/>
    <w:uiPriority w:val="99"/>
    <w:rsid w:val="00806285"/>
    <w:pPr>
      <w:spacing w:after="120"/>
      <w:ind w:left="360"/>
    </w:pPr>
    <w:rPr>
      <w:sz w:val="16"/>
      <w:szCs w:val="16"/>
      <w:lang w:val="ru-RU" w:eastAsia="ru-RU"/>
    </w:rPr>
  </w:style>
  <w:style w:type="character" w:customStyle="1" w:styleId="BodyTextIndent3Char">
    <w:name w:val="Body Text Indent 3 Char"/>
    <w:basedOn w:val="DefaultParagraphFont"/>
    <w:link w:val="BodyTextIndent3"/>
    <w:uiPriority w:val="99"/>
    <w:rsid w:val="00806285"/>
    <w:rPr>
      <w:rFonts w:ascii="Times New Roman" w:eastAsia="Times New Roman" w:hAnsi="Times New Roman" w:cs="Times New Roman"/>
      <w:sz w:val="16"/>
      <w:szCs w:val="16"/>
      <w:lang w:val="ru-RU" w:eastAsia="ru-RU"/>
    </w:rPr>
  </w:style>
  <w:style w:type="character" w:customStyle="1" w:styleId="UnresolvedMention1">
    <w:name w:val="Unresolved Mention1"/>
    <w:basedOn w:val="DefaultParagraphFont"/>
    <w:uiPriority w:val="99"/>
    <w:semiHidden/>
    <w:unhideWhenUsed/>
    <w:rsid w:val="009D6E01"/>
    <w:rPr>
      <w:color w:val="605E5C"/>
      <w:shd w:val="clear" w:color="auto" w:fill="E1DFDD"/>
    </w:rPr>
  </w:style>
  <w:style w:type="paragraph" w:styleId="Revision">
    <w:name w:val="Revision"/>
    <w:hidden/>
    <w:uiPriority w:val="99"/>
    <w:semiHidden/>
    <w:rsid w:val="00EC3D88"/>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E0BF3"/>
    <w:rPr>
      <w:rFonts w:ascii="GHEA Grapalat" w:eastAsia="SimSun" w:hAnsi="GHEA Grapalat" w:cs="Times New Roman"/>
      <w:b/>
      <w:i/>
      <w:sz w:val="20"/>
      <w:szCs w:val="24"/>
      <w:lang w:val="x-none" w:eastAsia="x-none"/>
    </w:rPr>
  </w:style>
  <w:style w:type="character" w:customStyle="1" w:styleId="Heading4Char">
    <w:name w:val="Heading 4 Char"/>
    <w:basedOn w:val="DefaultParagraphFont"/>
    <w:link w:val="Heading4"/>
    <w:uiPriority w:val="9"/>
    <w:semiHidden/>
    <w:rsid w:val="007E0BF3"/>
    <w:rPr>
      <w:rFonts w:ascii="Calibri Light" w:eastAsia="Times New Roman" w:hAnsi="Calibri Light" w:cs="Times New Roman"/>
      <w:i/>
      <w:iCs/>
      <w:color w:val="2E74B5"/>
      <w:sz w:val="20"/>
      <w:szCs w:val="20"/>
      <w:lang w:val="x-none" w:eastAsia="x-none"/>
    </w:rPr>
  </w:style>
  <w:style w:type="character" w:customStyle="1" w:styleId="Heading5Char">
    <w:name w:val="Heading 5 Char"/>
    <w:basedOn w:val="DefaultParagraphFont"/>
    <w:link w:val="Heading5"/>
    <w:uiPriority w:val="9"/>
    <w:semiHidden/>
    <w:rsid w:val="007E0BF3"/>
    <w:rPr>
      <w:rFonts w:ascii="Calibri Light" w:eastAsia="Times New Roman" w:hAnsi="Calibri Light" w:cs="Times New Roman"/>
      <w:color w:val="2E74B5"/>
      <w:sz w:val="20"/>
      <w:szCs w:val="20"/>
      <w:lang w:val="x-none" w:eastAsia="x-none"/>
    </w:rPr>
  </w:style>
  <w:style w:type="character" w:customStyle="1" w:styleId="Heading6Char">
    <w:name w:val="Heading 6 Char"/>
    <w:basedOn w:val="DefaultParagraphFont"/>
    <w:link w:val="Heading6"/>
    <w:uiPriority w:val="9"/>
    <w:semiHidden/>
    <w:rsid w:val="007E0BF3"/>
    <w:rPr>
      <w:rFonts w:ascii="Calibri Light" w:eastAsia="Times New Roman" w:hAnsi="Calibri Light" w:cs="Times New Roman"/>
      <w:color w:val="1F4D78"/>
      <w:sz w:val="20"/>
      <w:szCs w:val="20"/>
      <w:lang w:val="x-none" w:eastAsia="x-none"/>
    </w:rPr>
  </w:style>
  <w:style w:type="character" w:customStyle="1" w:styleId="Heading7Char">
    <w:name w:val="Heading 7 Char"/>
    <w:basedOn w:val="DefaultParagraphFont"/>
    <w:link w:val="Heading7"/>
    <w:uiPriority w:val="9"/>
    <w:semiHidden/>
    <w:rsid w:val="007E0BF3"/>
    <w:rPr>
      <w:rFonts w:ascii="Calibri Light" w:eastAsia="Times New Roman" w:hAnsi="Calibri Light" w:cs="Times New Roman"/>
      <w:i/>
      <w:iCs/>
      <w:color w:val="1F4D78"/>
      <w:sz w:val="20"/>
      <w:szCs w:val="20"/>
      <w:lang w:val="x-none" w:eastAsia="x-none"/>
    </w:rPr>
  </w:style>
  <w:style w:type="character" w:customStyle="1" w:styleId="Heading8Char">
    <w:name w:val="Heading 8 Char"/>
    <w:basedOn w:val="DefaultParagraphFont"/>
    <w:link w:val="Heading8"/>
    <w:uiPriority w:val="9"/>
    <w:semiHidden/>
    <w:rsid w:val="007E0BF3"/>
    <w:rPr>
      <w:rFonts w:ascii="Calibri Light" w:eastAsia="Times New Roman" w:hAnsi="Calibri Light" w:cs="Times New Roman"/>
      <w:color w:val="272727"/>
      <w:sz w:val="21"/>
      <w:szCs w:val="21"/>
      <w:lang w:val="x-none" w:eastAsia="x-none"/>
    </w:rPr>
  </w:style>
  <w:style w:type="character" w:customStyle="1" w:styleId="Heading9Char">
    <w:name w:val="Heading 9 Char"/>
    <w:basedOn w:val="DefaultParagraphFont"/>
    <w:link w:val="Heading9"/>
    <w:uiPriority w:val="9"/>
    <w:semiHidden/>
    <w:rsid w:val="007E0BF3"/>
    <w:rPr>
      <w:rFonts w:ascii="Calibri Light" w:eastAsia="Times New Roman" w:hAnsi="Calibri Light" w:cs="Times New Roman"/>
      <w:i/>
      <w:iCs/>
      <w:color w:val="272727"/>
      <w:sz w:val="21"/>
      <w:szCs w:val="21"/>
      <w:lang w:val="x-none" w:eastAsia="x-none"/>
    </w:rPr>
  </w:style>
  <w:style w:type="character" w:styleId="UnresolvedMention">
    <w:name w:val="Unresolved Mention"/>
    <w:basedOn w:val="DefaultParagraphFont"/>
    <w:uiPriority w:val="99"/>
    <w:semiHidden/>
    <w:unhideWhenUsed/>
    <w:rsid w:val="00B86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82735">
      <w:bodyDiv w:val="1"/>
      <w:marLeft w:val="0"/>
      <w:marRight w:val="0"/>
      <w:marTop w:val="0"/>
      <w:marBottom w:val="0"/>
      <w:divBdr>
        <w:top w:val="none" w:sz="0" w:space="0" w:color="auto"/>
        <w:left w:val="none" w:sz="0" w:space="0" w:color="auto"/>
        <w:bottom w:val="none" w:sz="0" w:space="0" w:color="auto"/>
        <w:right w:val="none" w:sz="0" w:space="0" w:color="auto"/>
      </w:divBdr>
    </w:div>
    <w:div w:id="63534579">
      <w:bodyDiv w:val="1"/>
      <w:marLeft w:val="0"/>
      <w:marRight w:val="0"/>
      <w:marTop w:val="0"/>
      <w:marBottom w:val="0"/>
      <w:divBdr>
        <w:top w:val="none" w:sz="0" w:space="0" w:color="auto"/>
        <w:left w:val="none" w:sz="0" w:space="0" w:color="auto"/>
        <w:bottom w:val="none" w:sz="0" w:space="0" w:color="auto"/>
        <w:right w:val="none" w:sz="0" w:space="0" w:color="auto"/>
      </w:divBdr>
    </w:div>
    <w:div w:id="66345768">
      <w:bodyDiv w:val="1"/>
      <w:marLeft w:val="0"/>
      <w:marRight w:val="0"/>
      <w:marTop w:val="0"/>
      <w:marBottom w:val="0"/>
      <w:divBdr>
        <w:top w:val="none" w:sz="0" w:space="0" w:color="auto"/>
        <w:left w:val="none" w:sz="0" w:space="0" w:color="auto"/>
        <w:bottom w:val="none" w:sz="0" w:space="0" w:color="auto"/>
        <w:right w:val="none" w:sz="0" w:space="0" w:color="auto"/>
      </w:divBdr>
    </w:div>
    <w:div w:id="71240694">
      <w:bodyDiv w:val="1"/>
      <w:marLeft w:val="0"/>
      <w:marRight w:val="0"/>
      <w:marTop w:val="0"/>
      <w:marBottom w:val="0"/>
      <w:divBdr>
        <w:top w:val="none" w:sz="0" w:space="0" w:color="auto"/>
        <w:left w:val="none" w:sz="0" w:space="0" w:color="auto"/>
        <w:bottom w:val="none" w:sz="0" w:space="0" w:color="auto"/>
        <w:right w:val="none" w:sz="0" w:space="0" w:color="auto"/>
      </w:divBdr>
    </w:div>
    <w:div w:id="74325392">
      <w:bodyDiv w:val="1"/>
      <w:marLeft w:val="0"/>
      <w:marRight w:val="0"/>
      <w:marTop w:val="0"/>
      <w:marBottom w:val="0"/>
      <w:divBdr>
        <w:top w:val="none" w:sz="0" w:space="0" w:color="auto"/>
        <w:left w:val="none" w:sz="0" w:space="0" w:color="auto"/>
        <w:bottom w:val="none" w:sz="0" w:space="0" w:color="auto"/>
        <w:right w:val="none" w:sz="0" w:space="0" w:color="auto"/>
      </w:divBdr>
    </w:div>
    <w:div w:id="159009141">
      <w:bodyDiv w:val="1"/>
      <w:marLeft w:val="0"/>
      <w:marRight w:val="0"/>
      <w:marTop w:val="0"/>
      <w:marBottom w:val="0"/>
      <w:divBdr>
        <w:top w:val="none" w:sz="0" w:space="0" w:color="auto"/>
        <w:left w:val="none" w:sz="0" w:space="0" w:color="auto"/>
        <w:bottom w:val="none" w:sz="0" w:space="0" w:color="auto"/>
        <w:right w:val="none" w:sz="0" w:space="0" w:color="auto"/>
      </w:divBdr>
    </w:div>
    <w:div w:id="163979211">
      <w:bodyDiv w:val="1"/>
      <w:marLeft w:val="0"/>
      <w:marRight w:val="0"/>
      <w:marTop w:val="0"/>
      <w:marBottom w:val="0"/>
      <w:divBdr>
        <w:top w:val="none" w:sz="0" w:space="0" w:color="auto"/>
        <w:left w:val="none" w:sz="0" w:space="0" w:color="auto"/>
        <w:bottom w:val="none" w:sz="0" w:space="0" w:color="auto"/>
        <w:right w:val="none" w:sz="0" w:space="0" w:color="auto"/>
      </w:divBdr>
    </w:div>
    <w:div w:id="171186693">
      <w:bodyDiv w:val="1"/>
      <w:marLeft w:val="0"/>
      <w:marRight w:val="0"/>
      <w:marTop w:val="0"/>
      <w:marBottom w:val="0"/>
      <w:divBdr>
        <w:top w:val="none" w:sz="0" w:space="0" w:color="auto"/>
        <w:left w:val="none" w:sz="0" w:space="0" w:color="auto"/>
        <w:bottom w:val="none" w:sz="0" w:space="0" w:color="auto"/>
        <w:right w:val="none" w:sz="0" w:space="0" w:color="auto"/>
      </w:divBdr>
    </w:div>
    <w:div w:id="172964568">
      <w:bodyDiv w:val="1"/>
      <w:marLeft w:val="0"/>
      <w:marRight w:val="0"/>
      <w:marTop w:val="0"/>
      <w:marBottom w:val="0"/>
      <w:divBdr>
        <w:top w:val="none" w:sz="0" w:space="0" w:color="auto"/>
        <w:left w:val="none" w:sz="0" w:space="0" w:color="auto"/>
        <w:bottom w:val="none" w:sz="0" w:space="0" w:color="auto"/>
        <w:right w:val="none" w:sz="0" w:space="0" w:color="auto"/>
      </w:divBdr>
    </w:div>
    <w:div w:id="181096950">
      <w:bodyDiv w:val="1"/>
      <w:marLeft w:val="0"/>
      <w:marRight w:val="0"/>
      <w:marTop w:val="0"/>
      <w:marBottom w:val="0"/>
      <w:divBdr>
        <w:top w:val="none" w:sz="0" w:space="0" w:color="auto"/>
        <w:left w:val="none" w:sz="0" w:space="0" w:color="auto"/>
        <w:bottom w:val="none" w:sz="0" w:space="0" w:color="auto"/>
        <w:right w:val="none" w:sz="0" w:space="0" w:color="auto"/>
      </w:divBdr>
    </w:div>
    <w:div w:id="182596476">
      <w:bodyDiv w:val="1"/>
      <w:marLeft w:val="0"/>
      <w:marRight w:val="0"/>
      <w:marTop w:val="0"/>
      <w:marBottom w:val="0"/>
      <w:divBdr>
        <w:top w:val="none" w:sz="0" w:space="0" w:color="auto"/>
        <w:left w:val="none" w:sz="0" w:space="0" w:color="auto"/>
        <w:bottom w:val="none" w:sz="0" w:space="0" w:color="auto"/>
        <w:right w:val="none" w:sz="0" w:space="0" w:color="auto"/>
      </w:divBdr>
    </w:div>
    <w:div w:id="193006028">
      <w:bodyDiv w:val="1"/>
      <w:marLeft w:val="0"/>
      <w:marRight w:val="0"/>
      <w:marTop w:val="0"/>
      <w:marBottom w:val="0"/>
      <w:divBdr>
        <w:top w:val="none" w:sz="0" w:space="0" w:color="auto"/>
        <w:left w:val="none" w:sz="0" w:space="0" w:color="auto"/>
        <w:bottom w:val="none" w:sz="0" w:space="0" w:color="auto"/>
        <w:right w:val="none" w:sz="0" w:space="0" w:color="auto"/>
      </w:divBdr>
    </w:div>
    <w:div w:id="211691768">
      <w:bodyDiv w:val="1"/>
      <w:marLeft w:val="0"/>
      <w:marRight w:val="0"/>
      <w:marTop w:val="0"/>
      <w:marBottom w:val="0"/>
      <w:divBdr>
        <w:top w:val="none" w:sz="0" w:space="0" w:color="auto"/>
        <w:left w:val="none" w:sz="0" w:space="0" w:color="auto"/>
        <w:bottom w:val="none" w:sz="0" w:space="0" w:color="auto"/>
        <w:right w:val="none" w:sz="0" w:space="0" w:color="auto"/>
      </w:divBdr>
    </w:div>
    <w:div w:id="232736076">
      <w:bodyDiv w:val="1"/>
      <w:marLeft w:val="0"/>
      <w:marRight w:val="0"/>
      <w:marTop w:val="0"/>
      <w:marBottom w:val="0"/>
      <w:divBdr>
        <w:top w:val="none" w:sz="0" w:space="0" w:color="auto"/>
        <w:left w:val="none" w:sz="0" w:space="0" w:color="auto"/>
        <w:bottom w:val="none" w:sz="0" w:space="0" w:color="auto"/>
        <w:right w:val="none" w:sz="0" w:space="0" w:color="auto"/>
      </w:divBdr>
    </w:div>
    <w:div w:id="248733263">
      <w:bodyDiv w:val="1"/>
      <w:marLeft w:val="0"/>
      <w:marRight w:val="0"/>
      <w:marTop w:val="0"/>
      <w:marBottom w:val="0"/>
      <w:divBdr>
        <w:top w:val="none" w:sz="0" w:space="0" w:color="auto"/>
        <w:left w:val="none" w:sz="0" w:space="0" w:color="auto"/>
        <w:bottom w:val="none" w:sz="0" w:space="0" w:color="auto"/>
        <w:right w:val="none" w:sz="0" w:space="0" w:color="auto"/>
      </w:divBdr>
    </w:div>
    <w:div w:id="248782451">
      <w:bodyDiv w:val="1"/>
      <w:marLeft w:val="0"/>
      <w:marRight w:val="0"/>
      <w:marTop w:val="0"/>
      <w:marBottom w:val="0"/>
      <w:divBdr>
        <w:top w:val="none" w:sz="0" w:space="0" w:color="auto"/>
        <w:left w:val="none" w:sz="0" w:space="0" w:color="auto"/>
        <w:bottom w:val="none" w:sz="0" w:space="0" w:color="auto"/>
        <w:right w:val="none" w:sz="0" w:space="0" w:color="auto"/>
      </w:divBdr>
    </w:div>
    <w:div w:id="257326295">
      <w:bodyDiv w:val="1"/>
      <w:marLeft w:val="0"/>
      <w:marRight w:val="0"/>
      <w:marTop w:val="0"/>
      <w:marBottom w:val="0"/>
      <w:divBdr>
        <w:top w:val="none" w:sz="0" w:space="0" w:color="auto"/>
        <w:left w:val="none" w:sz="0" w:space="0" w:color="auto"/>
        <w:bottom w:val="none" w:sz="0" w:space="0" w:color="auto"/>
        <w:right w:val="none" w:sz="0" w:space="0" w:color="auto"/>
      </w:divBdr>
    </w:div>
    <w:div w:id="273513709">
      <w:bodyDiv w:val="1"/>
      <w:marLeft w:val="0"/>
      <w:marRight w:val="0"/>
      <w:marTop w:val="0"/>
      <w:marBottom w:val="0"/>
      <w:divBdr>
        <w:top w:val="none" w:sz="0" w:space="0" w:color="auto"/>
        <w:left w:val="none" w:sz="0" w:space="0" w:color="auto"/>
        <w:bottom w:val="none" w:sz="0" w:space="0" w:color="auto"/>
        <w:right w:val="none" w:sz="0" w:space="0" w:color="auto"/>
      </w:divBdr>
    </w:div>
    <w:div w:id="275792484">
      <w:bodyDiv w:val="1"/>
      <w:marLeft w:val="0"/>
      <w:marRight w:val="0"/>
      <w:marTop w:val="0"/>
      <w:marBottom w:val="0"/>
      <w:divBdr>
        <w:top w:val="none" w:sz="0" w:space="0" w:color="auto"/>
        <w:left w:val="none" w:sz="0" w:space="0" w:color="auto"/>
        <w:bottom w:val="none" w:sz="0" w:space="0" w:color="auto"/>
        <w:right w:val="none" w:sz="0" w:space="0" w:color="auto"/>
      </w:divBdr>
    </w:div>
    <w:div w:id="277032279">
      <w:bodyDiv w:val="1"/>
      <w:marLeft w:val="0"/>
      <w:marRight w:val="0"/>
      <w:marTop w:val="0"/>
      <w:marBottom w:val="0"/>
      <w:divBdr>
        <w:top w:val="none" w:sz="0" w:space="0" w:color="auto"/>
        <w:left w:val="none" w:sz="0" w:space="0" w:color="auto"/>
        <w:bottom w:val="none" w:sz="0" w:space="0" w:color="auto"/>
        <w:right w:val="none" w:sz="0" w:space="0" w:color="auto"/>
      </w:divBdr>
    </w:div>
    <w:div w:id="280764404">
      <w:bodyDiv w:val="1"/>
      <w:marLeft w:val="0"/>
      <w:marRight w:val="0"/>
      <w:marTop w:val="0"/>
      <w:marBottom w:val="0"/>
      <w:divBdr>
        <w:top w:val="none" w:sz="0" w:space="0" w:color="auto"/>
        <w:left w:val="none" w:sz="0" w:space="0" w:color="auto"/>
        <w:bottom w:val="none" w:sz="0" w:space="0" w:color="auto"/>
        <w:right w:val="none" w:sz="0" w:space="0" w:color="auto"/>
      </w:divBdr>
    </w:div>
    <w:div w:id="284393303">
      <w:bodyDiv w:val="1"/>
      <w:marLeft w:val="0"/>
      <w:marRight w:val="0"/>
      <w:marTop w:val="0"/>
      <w:marBottom w:val="0"/>
      <w:divBdr>
        <w:top w:val="none" w:sz="0" w:space="0" w:color="auto"/>
        <w:left w:val="none" w:sz="0" w:space="0" w:color="auto"/>
        <w:bottom w:val="none" w:sz="0" w:space="0" w:color="auto"/>
        <w:right w:val="none" w:sz="0" w:space="0" w:color="auto"/>
      </w:divBdr>
    </w:div>
    <w:div w:id="294336856">
      <w:bodyDiv w:val="1"/>
      <w:marLeft w:val="0"/>
      <w:marRight w:val="0"/>
      <w:marTop w:val="0"/>
      <w:marBottom w:val="0"/>
      <w:divBdr>
        <w:top w:val="none" w:sz="0" w:space="0" w:color="auto"/>
        <w:left w:val="none" w:sz="0" w:space="0" w:color="auto"/>
        <w:bottom w:val="none" w:sz="0" w:space="0" w:color="auto"/>
        <w:right w:val="none" w:sz="0" w:space="0" w:color="auto"/>
      </w:divBdr>
    </w:div>
    <w:div w:id="294675418">
      <w:bodyDiv w:val="1"/>
      <w:marLeft w:val="0"/>
      <w:marRight w:val="0"/>
      <w:marTop w:val="0"/>
      <w:marBottom w:val="0"/>
      <w:divBdr>
        <w:top w:val="none" w:sz="0" w:space="0" w:color="auto"/>
        <w:left w:val="none" w:sz="0" w:space="0" w:color="auto"/>
        <w:bottom w:val="none" w:sz="0" w:space="0" w:color="auto"/>
        <w:right w:val="none" w:sz="0" w:space="0" w:color="auto"/>
      </w:divBdr>
    </w:div>
    <w:div w:id="348262268">
      <w:bodyDiv w:val="1"/>
      <w:marLeft w:val="0"/>
      <w:marRight w:val="0"/>
      <w:marTop w:val="0"/>
      <w:marBottom w:val="0"/>
      <w:divBdr>
        <w:top w:val="none" w:sz="0" w:space="0" w:color="auto"/>
        <w:left w:val="none" w:sz="0" w:space="0" w:color="auto"/>
        <w:bottom w:val="none" w:sz="0" w:space="0" w:color="auto"/>
        <w:right w:val="none" w:sz="0" w:space="0" w:color="auto"/>
      </w:divBdr>
    </w:div>
    <w:div w:id="364330790">
      <w:bodyDiv w:val="1"/>
      <w:marLeft w:val="0"/>
      <w:marRight w:val="0"/>
      <w:marTop w:val="0"/>
      <w:marBottom w:val="0"/>
      <w:divBdr>
        <w:top w:val="none" w:sz="0" w:space="0" w:color="auto"/>
        <w:left w:val="none" w:sz="0" w:space="0" w:color="auto"/>
        <w:bottom w:val="none" w:sz="0" w:space="0" w:color="auto"/>
        <w:right w:val="none" w:sz="0" w:space="0" w:color="auto"/>
      </w:divBdr>
    </w:div>
    <w:div w:id="385378375">
      <w:bodyDiv w:val="1"/>
      <w:marLeft w:val="0"/>
      <w:marRight w:val="0"/>
      <w:marTop w:val="0"/>
      <w:marBottom w:val="0"/>
      <w:divBdr>
        <w:top w:val="none" w:sz="0" w:space="0" w:color="auto"/>
        <w:left w:val="none" w:sz="0" w:space="0" w:color="auto"/>
        <w:bottom w:val="none" w:sz="0" w:space="0" w:color="auto"/>
        <w:right w:val="none" w:sz="0" w:space="0" w:color="auto"/>
      </w:divBdr>
    </w:div>
    <w:div w:id="390734005">
      <w:bodyDiv w:val="1"/>
      <w:marLeft w:val="0"/>
      <w:marRight w:val="0"/>
      <w:marTop w:val="0"/>
      <w:marBottom w:val="0"/>
      <w:divBdr>
        <w:top w:val="none" w:sz="0" w:space="0" w:color="auto"/>
        <w:left w:val="none" w:sz="0" w:space="0" w:color="auto"/>
        <w:bottom w:val="none" w:sz="0" w:space="0" w:color="auto"/>
        <w:right w:val="none" w:sz="0" w:space="0" w:color="auto"/>
      </w:divBdr>
    </w:div>
    <w:div w:id="392967605">
      <w:bodyDiv w:val="1"/>
      <w:marLeft w:val="0"/>
      <w:marRight w:val="0"/>
      <w:marTop w:val="0"/>
      <w:marBottom w:val="0"/>
      <w:divBdr>
        <w:top w:val="none" w:sz="0" w:space="0" w:color="auto"/>
        <w:left w:val="none" w:sz="0" w:space="0" w:color="auto"/>
        <w:bottom w:val="none" w:sz="0" w:space="0" w:color="auto"/>
        <w:right w:val="none" w:sz="0" w:space="0" w:color="auto"/>
      </w:divBdr>
    </w:div>
    <w:div w:id="395472189">
      <w:bodyDiv w:val="1"/>
      <w:marLeft w:val="0"/>
      <w:marRight w:val="0"/>
      <w:marTop w:val="0"/>
      <w:marBottom w:val="0"/>
      <w:divBdr>
        <w:top w:val="none" w:sz="0" w:space="0" w:color="auto"/>
        <w:left w:val="none" w:sz="0" w:space="0" w:color="auto"/>
        <w:bottom w:val="none" w:sz="0" w:space="0" w:color="auto"/>
        <w:right w:val="none" w:sz="0" w:space="0" w:color="auto"/>
      </w:divBdr>
    </w:div>
    <w:div w:id="415790813">
      <w:bodyDiv w:val="1"/>
      <w:marLeft w:val="0"/>
      <w:marRight w:val="0"/>
      <w:marTop w:val="0"/>
      <w:marBottom w:val="0"/>
      <w:divBdr>
        <w:top w:val="none" w:sz="0" w:space="0" w:color="auto"/>
        <w:left w:val="none" w:sz="0" w:space="0" w:color="auto"/>
        <w:bottom w:val="none" w:sz="0" w:space="0" w:color="auto"/>
        <w:right w:val="none" w:sz="0" w:space="0" w:color="auto"/>
      </w:divBdr>
    </w:div>
    <w:div w:id="421149122">
      <w:bodyDiv w:val="1"/>
      <w:marLeft w:val="0"/>
      <w:marRight w:val="0"/>
      <w:marTop w:val="0"/>
      <w:marBottom w:val="0"/>
      <w:divBdr>
        <w:top w:val="none" w:sz="0" w:space="0" w:color="auto"/>
        <w:left w:val="none" w:sz="0" w:space="0" w:color="auto"/>
        <w:bottom w:val="none" w:sz="0" w:space="0" w:color="auto"/>
        <w:right w:val="none" w:sz="0" w:space="0" w:color="auto"/>
      </w:divBdr>
    </w:div>
    <w:div w:id="422147881">
      <w:bodyDiv w:val="1"/>
      <w:marLeft w:val="0"/>
      <w:marRight w:val="0"/>
      <w:marTop w:val="0"/>
      <w:marBottom w:val="0"/>
      <w:divBdr>
        <w:top w:val="none" w:sz="0" w:space="0" w:color="auto"/>
        <w:left w:val="none" w:sz="0" w:space="0" w:color="auto"/>
        <w:bottom w:val="none" w:sz="0" w:space="0" w:color="auto"/>
        <w:right w:val="none" w:sz="0" w:space="0" w:color="auto"/>
      </w:divBdr>
    </w:div>
    <w:div w:id="426855181">
      <w:bodyDiv w:val="1"/>
      <w:marLeft w:val="0"/>
      <w:marRight w:val="0"/>
      <w:marTop w:val="0"/>
      <w:marBottom w:val="0"/>
      <w:divBdr>
        <w:top w:val="none" w:sz="0" w:space="0" w:color="auto"/>
        <w:left w:val="none" w:sz="0" w:space="0" w:color="auto"/>
        <w:bottom w:val="none" w:sz="0" w:space="0" w:color="auto"/>
        <w:right w:val="none" w:sz="0" w:space="0" w:color="auto"/>
      </w:divBdr>
    </w:div>
    <w:div w:id="431322823">
      <w:bodyDiv w:val="1"/>
      <w:marLeft w:val="0"/>
      <w:marRight w:val="0"/>
      <w:marTop w:val="0"/>
      <w:marBottom w:val="0"/>
      <w:divBdr>
        <w:top w:val="none" w:sz="0" w:space="0" w:color="auto"/>
        <w:left w:val="none" w:sz="0" w:space="0" w:color="auto"/>
        <w:bottom w:val="none" w:sz="0" w:space="0" w:color="auto"/>
        <w:right w:val="none" w:sz="0" w:space="0" w:color="auto"/>
      </w:divBdr>
    </w:div>
    <w:div w:id="440730808">
      <w:bodyDiv w:val="1"/>
      <w:marLeft w:val="0"/>
      <w:marRight w:val="0"/>
      <w:marTop w:val="0"/>
      <w:marBottom w:val="0"/>
      <w:divBdr>
        <w:top w:val="none" w:sz="0" w:space="0" w:color="auto"/>
        <w:left w:val="none" w:sz="0" w:space="0" w:color="auto"/>
        <w:bottom w:val="none" w:sz="0" w:space="0" w:color="auto"/>
        <w:right w:val="none" w:sz="0" w:space="0" w:color="auto"/>
      </w:divBdr>
    </w:div>
    <w:div w:id="448285690">
      <w:bodyDiv w:val="1"/>
      <w:marLeft w:val="0"/>
      <w:marRight w:val="0"/>
      <w:marTop w:val="0"/>
      <w:marBottom w:val="0"/>
      <w:divBdr>
        <w:top w:val="none" w:sz="0" w:space="0" w:color="auto"/>
        <w:left w:val="none" w:sz="0" w:space="0" w:color="auto"/>
        <w:bottom w:val="none" w:sz="0" w:space="0" w:color="auto"/>
        <w:right w:val="none" w:sz="0" w:space="0" w:color="auto"/>
      </w:divBdr>
    </w:div>
    <w:div w:id="458575919">
      <w:bodyDiv w:val="1"/>
      <w:marLeft w:val="0"/>
      <w:marRight w:val="0"/>
      <w:marTop w:val="0"/>
      <w:marBottom w:val="0"/>
      <w:divBdr>
        <w:top w:val="none" w:sz="0" w:space="0" w:color="auto"/>
        <w:left w:val="none" w:sz="0" w:space="0" w:color="auto"/>
        <w:bottom w:val="none" w:sz="0" w:space="0" w:color="auto"/>
        <w:right w:val="none" w:sz="0" w:space="0" w:color="auto"/>
      </w:divBdr>
    </w:div>
    <w:div w:id="461273395">
      <w:bodyDiv w:val="1"/>
      <w:marLeft w:val="0"/>
      <w:marRight w:val="0"/>
      <w:marTop w:val="0"/>
      <w:marBottom w:val="0"/>
      <w:divBdr>
        <w:top w:val="none" w:sz="0" w:space="0" w:color="auto"/>
        <w:left w:val="none" w:sz="0" w:space="0" w:color="auto"/>
        <w:bottom w:val="none" w:sz="0" w:space="0" w:color="auto"/>
        <w:right w:val="none" w:sz="0" w:space="0" w:color="auto"/>
      </w:divBdr>
    </w:div>
    <w:div w:id="473333430">
      <w:bodyDiv w:val="1"/>
      <w:marLeft w:val="0"/>
      <w:marRight w:val="0"/>
      <w:marTop w:val="0"/>
      <w:marBottom w:val="0"/>
      <w:divBdr>
        <w:top w:val="none" w:sz="0" w:space="0" w:color="auto"/>
        <w:left w:val="none" w:sz="0" w:space="0" w:color="auto"/>
        <w:bottom w:val="none" w:sz="0" w:space="0" w:color="auto"/>
        <w:right w:val="none" w:sz="0" w:space="0" w:color="auto"/>
      </w:divBdr>
    </w:div>
    <w:div w:id="488135758">
      <w:bodyDiv w:val="1"/>
      <w:marLeft w:val="0"/>
      <w:marRight w:val="0"/>
      <w:marTop w:val="0"/>
      <w:marBottom w:val="0"/>
      <w:divBdr>
        <w:top w:val="none" w:sz="0" w:space="0" w:color="auto"/>
        <w:left w:val="none" w:sz="0" w:space="0" w:color="auto"/>
        <w:bottom w:val="none" w:sz="0" w:space="0" w:color="auto"/>
        <w:right w:val="none" w:sz="0" w:space="0" w:color="auto"/>
      </w:divBdr>
    </w:div>
    <w:div w:id="488441339">
      <w:bodyDiv w:val="1"/>
      <w:marLeft w:val="0"/>
      <w:marRight w:val="0"/>
      <w:marTop w:val="0"/>
      <w:marBottom w:val="0"/>
      <w:divBdr>
        <w:top w:val="none" w:sz="0" w:space="0" w:color="auto"/>
        <w:left w:val="none" w:sz="0" w:space="0" w:color="auto"/>
        <w:bottom w:val="none" w:sz="0" w:space="0" w:color="auto"/>
        <w:right w:val="none" w:sz="0" w:space="0" w:color="auto"/>
      </w:divBdr>
    </w:div>
    <w:div w:id="493647928">
      <w:bodyDiv w:val="1"/>
      <w:marLeft w:val="0"/>
      <w:marRight w:val="0"/>
      <w:marTop w:val="0"/>
      <w:marBottom w:val="0"/>
      <w:divBdr>
        <w:top w:val="none" w:sz="0" w:space="0" w:color="auto"/>
        <w:left w:val="none" w:sz="0" w:space="0" w:color="auto"/>
        <w:bottom w:val="none" w:sz="0" w:space="0" w:color="auto"/>
        <w:right w:val="none" w:sz="0" w:space="0" w:color="auto"/>
      </w:divBdr>
    </w:div>
    <w:div w:id="503475174">
      <w:bodyDiv w:val="1"/>
      <w:marLeft w:val="0"/>
      <w:marRight w:val="0"/>
      <w:marTop w:val="0"/>
      <w:marBottom w:val="0"/>
      <w:divBdr>
        <w:top w:val="none" w:sz="0" w:space="0" w:color="auto"/>
        <w:left w:val="none" w:sz="0" w:space="0" w:color="auto"/>
        <w:bottom w:val="none" w:sz="0" w:space="0" w:color="auto"/>
        <w:right w:val="none" w:sz="0" w:space="0" w:color="auto"/>
      </w:divBdr>
    </w:div>
    <w:div w:id="505481887">
      <w:bodyDiv w:val="1"/>
      <w:marLeft w:val="0"/>
      <w:marRight w:val="0"/>
      <w:marTop w:val="0"/>
      <w:marBottom w:val="0"/>
      <w:divBdr>
        <w:top w:val="none" w:sz="0" w:space="0" w:color="auto"/>
        <w:left w:val="none" w:sz="0" w:space="0" w:color="auto"/>
        <w:bottom w:val="none" w:sz="0" w:space="0" w:color="auto"/>
        <w:right w:val="none" w:sz="0" w:space="0" w:color="auto"/>
      </w:divBdr>
    </w:div>
    <w:div w:id="526067462">
      <w:bodyDiv w:val="1"/>
      <w:marLeft w:val="0"/>
      <w:marRight w:val="0"/>
      <w:marTop w:val="0"/>
      <w:marBottom w:val="0"/>
      <w:divBdr>
        <w:top w:val="none" w:sz="0" w:space="0" w:color="auto"/>
        <w:left w:val="none" w:sz="0" w:space="0" w:color="auto"/>
        <w:bottom w:val="none" w:sz="0" w:space="0" w:color="auto"/>
        <w:right w:val="none" w:sz="0" w:space="0" w:color="auto"/>
      </w:divBdr>
    </w:div>
    <w:div w:id="529298839">
      <w:bodyDiv w:val="1"/>
      <w:marLeft w:val="0"/>
      <w:marRight w:val="0"/>
      <w:marTop w:val="0"/>
      <w:marBottom w:val="0"/>
      <w:divBdr>
        <w:top w:val="none" w:sz="0" w:space="0" w:color="auto"/>
        <w:left w:val="none" w:sz="0" w:space="0" w:color="auto"/>
        <w:bottom w:val="none" w:sz="0" w:space="0" w:color="auto"/>
        <w:right w:val="none" w:sz="0" w:space="0" w:color="auto"/>
      </w:divBdr>
    </w:div>
    <w:div w:id="534970618">
      <w:bodyDiv w:val="1"/>
      <w:marLeft w:val="0"/>
      <w:marRight w:val="0"/>
      <w:marTop w:val="0"/>
      <w:marBottom w:val="0"/>
      <w:divBdr>
        <w:top w:val="none" w:sz="0" w:space="0" w:color="auto"/>
        <w:left w:val="none" w:sz="0" w:space="0" w:color="auto"/>
        <w:bottom w:val="none" w:sz="0" w:space="0" w:color="auto"/>
        <w:right w:val="none" w:sz="0" w:space="0" w:color="auto"/>
      </w:divBdr>
    </w:div>
    <w:div w:id="538321301">
      <w:bodyDiv w:val="1"/>
      <w:marLeft w:val="0"/>
      <w:marRight w:val="0"/>
      <w:marTop w:val="0"/>
      <w:marBottom w:val="0"/>
      <w:divBdr>
        <w:top w:val="none" w:sz="0" w:space="0" w:color="auto"/>
        <w:left w:val="none" w:sz="0" w:space="0" w:color="auto"/>
        <w:bottom w:val="none" w:sz="0" w:space="0" w:color="auto"/>
        <w:right w:val="none" w:sz="0" w:space="0" w:color="auto"/>
      </w:divBdr>
    </w:div>
    <w:div w:id="546331941">
      <w:bodyDiv w:val="1"/>
      <w:marLeft w:val="0"/>
      <w:marRight w:val="0"/>
      <w:marTop w:val="0"/>
      <w:marBottom w:val="0"/>
      <w:divBdr>
        <w:top w:val="none" w:sz="0" w:space="0" w:color="auto"/>
        <w:left w:val="none" w:sz="0" w:space="0" w:color="auto"/>
        <w:bottom w:val="none" w:sz="0" w:space="0" w:color="auto"/>
        <w:right w:val="none" w:sz="0" w:space="0" w:color="auto"/>
      </w:divBdr>
    </w:div>
    <w:div w:id="549418799">
      <w:bodyDiv w:val="1"/>
      <w:marLeft w:val="0"/>
      <w:marRight w:val="0"/>
      <w:marTop w:val="0"/>
      <w:marBottom w:val="0"/>
      <w:divBdr>
        <w:top w:val="none" w:sz="0" w:space="0" w:color="auto"/>
        <w:left w:val="none" w:sz="0" w:space="0" w:color="auto"/>
        <w:bottom w:val="none" w:sz="0" w:space="0" w:color="auto"/>
        <w:right w:val="none" w:sz="0" w:space="0" w:color="auto"/>
      </w:divBdr>
    </w:div>
    <w:div w:id="566886704">
      <w:bodyDiv w:val="1"/>
      <w:marLeft w:val="0"/>
      <w:marRight w:val="0"/>
      <w:marTop w:val="0"/>
      <w:marBottom w:val="0"/>
      <w:divBdr>
        <w:top w:val="none" w:sz="0" w:space="0" w:color="auto"/>
        <w:left w:val="none" w:sz="0" w:space="0" w:color="auto"/>
        <w:bottom w:val="none" w:sz="0" w:space="0" w:color="auto"/>
        <w:right w:val="none" w:sz="0" w:space="0" w:color="auto"/>
      </w:divBdr>
    </w:div>
    <w:div w:id="575240974">
      <w:bodyDiv w:val="1"/>
      <w:marLeft w:val="0"/>
      <w:marRight w:val="0"/>
      <w:marTop w:val="0"/>
      <w:marBottom w:val="0"/>
      <w:divBdr>
        <w:top w:val="none" w:sz="0" w:space="0" w:color="auto"/>
        <w:left w:val="none" w:sz="0" w:space="0" w:color="auto"/>
        <w:bottom w:val="none" w:sz="0" w:space="0" w:color="auto"/>
        <w:right w:val="none" w:sz="0" w:space="0" w:color="auto"/>
      </w:divBdr>
    </w:div>
    <w:div w:id="576014263">
      <w:bodyDiv w:val="1"/>
      <w:marLeft w:val="0"/>
      <w:marRight w:val="0"/>
      <w:marTop w:val="0"/>
      <w:marBottom w:val="0"/>
      <w:divBdr>
        <w:top w:val="none" w:sz="0" w:space="0" w:color="auto"/>
        <w:left w:val="none" w:sz="0" w:space="0" w:color="auto"/>
        <w:bottom w:val="none" w:sz="0" w:space="0" w:color="auto"/>
        <w:right w:val="none" w:sz="0" w:space="0" w:color="auto"/>
      </w:divBdr>
    </w:div>
    <w:div w:id="629551034">
      <w:bodyDiv w:val="1"/>
      <w:marLeft w:val="0"/>
      <w:marRight w:val="0"/>
      <w:marTop w:val="0"/>
      <w:marBottom w:val="0"/>
      <w:divBdr>
        <w:top w:val="none" w:sz="0" w:space="0" w:color="auto"/>
        <w:left w:val="none" w:sz="0" w:space="0" w:color="auto"/>
        <w:bottom w:val="none" w:sz="0" w:space="0" w:color="auto"/>
        <w:right w:val="none" w:sz="0" w:space="0" w:color="auto"/>
      </w:divBdr>
    </w:div>
    <w:div w:id="678391711">
      <w:bodyDiv w:val="1"/>
      <w:marLeft w:val="0"/>
      <w:marRight w:val="0"/>
      <w:marTop w:val="0"/>
      <w:marBottom w:val="0"/>
      <w:divBdr>
        <w:top w:val="none" w:sz="0" w:space="0" w:color="auto"/>
        <w:left w:val="none" w:sz="0" w:space="0" w:color="auto"/>
        <w:bottom w:val="none" w:sz="0" w:space="0" w:color="auto"/>
        <w:right w:val="none" w:sz="0" w:space="0" w:color="auto"/>
      </w:divBdr>
    </w:div>
    <w:div w:id="695884759">
      <w:bodyDiv w:val="1"/>
      <w:marLeft w:val="0"/>
      <w:marRight w:val="0"/>
      <w:marTop w:val="0"/>
      <w:marBottom w:val="0"/>
      <w:divBdr>
        <w:top w:val="none" w:sz="0" w:space="0" w:color="auto"/>
        <w:left w:val="none" w:sz="0" w:space="0" w:color="auto"/>
        <w:bottom w:val="none" w:sz="0" w:space="0" w:color="auto"/>
        <w:right w:val="none" w:sz="0" w:space="0" w:color="auto"/>
      </w:divBdr>
    </w:div>
    <w:div w:id="715468272">
      <w:bodyDiv w:val="1"/>
      <w:marLeft w:val="0"/>
      <w:marRight w:val="0"/>
      <w:marTop w:val="0"/>
      <w:marBottom w:val="0"/>
      <w:divBdr>
        <w:top w:val="none" w:sz="0" w:space="0" w:color="auto"/>
        <w:left w:val="none" w:sz="0" w:space="0" w:color="auto"/>
        <w:bottom w:val="none" w:sz="0" w:space="0" w:color="auto"/>
        <w:right w:val="none" w:sz="0" w:space="0" w:color="auto"/>
      </w:divBdr>
    </w:div>
    <w:div w:id="722217803">
      <w:bodyDiv w:val="1"/>
      <w:marLeft w:val="0"/>
      <w:marRight w:val="0"/>
      <w:marTop w:val="0"/>
      <w:marBottom w:val="0"/>
      <w:divBdr>
        <w:top w:val="none" w:sz="0" w:space="0" w:color="auto"/>
        <w:left w:val="none" w:sz="0" w:space="0" w:color="auto"/>
        <w:bottom w:val="none" w:sz="0" w:space="0" w:color="auto"/>
        <w:right w:val="none" w:sz="0" w:space="0" w:color="auto"/>
      </w:divBdr>
    </w:div>
    <w:div w:id="742530473">
      <w:bodyDiv w:val="1"/>
      <w:marLeft w:val="0"/>
      <w:marRight w:val="0"/>
      <w:marTop w:val="0"/>
      <w:marBottom w:val="0"/>
      <w:divBdr>
        <w:top w:val="none" w:sz="0" w:space="0" w:color="auto"/>
        <w:left w:val="none" w:sz="0" w:space="0" w:color="auto"/>
        <w:bottom w:val="none" w:sz="0" w:space="0" w:color="auto"/>
        <w:right w:val="none" w:sz="0" w:space="0" w:color="auto"/>
      </w:divBdr>
    </w:div>
    <w:div w:id="743070284">
      <w:bodyDiv w:val="1"/>
      <w:marLeft w:val="0"/>
      <w:marRight w:val="0"/>
      <w:marTop w:val="0"/>
      <w:marBottom w:val="0"/>
      <w:divBdr>
        <w:top w:val="none" w:sz="0" w:space="0" w:color="auto"/>
        <w:left w:val="none" w:sz="0" w:space="0" w:color="auto"/>
        <w:bottom w:val="none" w:sz="0" w:space="0" w:color="auto"/>
        <w:right w:val="none" w:sz="0" w:space="0" w:color="auto"/>
      </w:divBdr>
    </w:div>
    <w:div w:id="779229256">
      <w:bodyDiv w:val="1"/>
      <w:marLeft w:val="0"/>
      <w:marRight w:val="0"/>
      <w:marTop w:val="0"/>
      <w:marBottom w:val="0"/>
      <w:divBdr>
        <w:top w:val="none" w:sz="0" w:space="0" w:color="auto"/>
        <w:left w:val="none" w:sz="0" w:space="0" w:color="auto"/>
        <w:bottom w:val="none" w:sz="0" w:space="0" w:color="auto"/>
        <w:right w:val="none" w:sz="0" w:space="0" w:color="auto"/>
      </w:divBdr>
    </w:div>
    <w:div w:id="786122402">
      <w:bodyDiv w:val="1"/>
      <w:marLeft w:val="0"/>
      <w:marRight w:val="0"/>
      <w:marTop w:val="0"/>
      <w:marBottom w:val="0"/>
      <w:divBdr>
        <w:top w:val="none" w:sz="0" w:space="0" w:color="auto"/>
        <w:left w:val="none" w:sz="0" w:space="0" w:color="auto"/>
        <w:bottom w:val="none" w:sz="0" w:space="0" w:color="auto"/>
        <w:right w:val="none" w:sz="0" w:space="0" w:color="auto"/>
      </w:divBdr>
    </w:div>
    <w:div w:id="809053482">
      <w:bodyDiv w:val="1"/>
      <w:marLeft w:val="0"/>
      <w:marRight w:val="0"/>
      <w:marTop w:val="0"/>
      <w:marBottom w:val="0"/>
      <w:divBdr>
        <w:top w:val="none" w:sz="0" w:space="0" w:color="auto"/>
        <w:left w:val="none" w:sz="0" w:space="0" w:color="auto"/>
        <w:bottom w:val="none" w:sz="0" w:space="0" w:color="auto"/>
        <w:right w:val="none" w:sz="0" w:space="0" w:color="auto"/>
      </w:divBdr>
    </w:div>
    <w:div w:id="813254008">
      <w:bodyDiv w:val="1"/>
      <w:marLeft w:val="0"/>
      <w:marRight w:val="0"/>
      <w:marTop w:val="0"/>
      <w:marBottom w:val="0"/>
      <w:divBdr>
        <w:top w:val="none" w:sz="0" w:space="0" w:color="auto"/>
        <w:left w:val="none" w:sz="0" w:space="0" w:color="auto"/>
        <w:bottom w:val="none" w:sz="0" w:space="0" w:color="auto"/>
        <w:right w:val="none" w:sz="0" w:space="0" w:color="auto"/>
      </w:divBdr>
    </w:div>
    <w:div w:id="826095666">
      <w:bodyDiv w:val="1"/>
      <w:marLeft w:val="0"/>
      <w:marRight w:val="0"/>
      <w:marTop w:val="0"/>
      <w:marBottom w:val="0"/>
      <w:divBdr>
        <w:top w:val="none" w:sz="0" w:space="0" w:color="auto"/>
        <w:left w:val="none" w:sz="0" w:space="0" w:color="auto"/>
        <w:bottom w:val="none" w:sz="0" w:space="0" w:color="auto"/>
        <w:right w:val="none" w:sz="0" w:space="0" w:color="auto"/>
      </w:divBdr>
    </w:div>
    <w:div w:id="831800300">
      <w:bodyDiv w:val="1"/>
      <w:marLeft w:val="0"/>
      <w:marRight w:val="0"/>
      <w:marTop w:val="0"/>
      <w:marBottom w:val="0"/>
      <w:divBdr>
        <w:top w:val="none" w:sz="0" w:space="0" w:color="auto"/>
        <w:left w:val="none" w:sz="0" w:space="0" w:color="auto"/>
        <w:bottom w:val="none" w:sz="0" w:space="0" w:color="auto"/>
        <w:right w:val="none" w:sz="0" w:space="0" w:color="auto"/>
      </w:divBdr>
    </w:div>
    <w:div w:id="835606159">
      <w:bodyDiv w:val="1"/>
      <w:marLeft w:val="0"/>
      <w:marRight w:val="0"/>
      <w:marTop w:val="0"/>
      <w:marBottom w:val="0"/>
      <w:divBdr>
        <w:top w:val="none" w:sz="0" w:space="0" w:color="auto"/>
        <w:left w:val="none" w:sz="0" w:space="0" w:color="auto"/>
        <w:bottom w:val="none" w:sz="0" w:space="0" w:color="auto"/>
        <w:right w:val="none" w:sz="0" w:space="0" w:color="auto"/>
      </w:divBdr>
    </w:div>
    <w:div w:id="862281170">
      <w:bodyDiv w:val="1"/>
      <w:marLeft w:val="0"/>
      <w:marRight w:val="0"/>
      <w:marTop w:val="0"/>
      <w:marBottom w:val="0"/>
      <w:divBdr>
        <w:top w:val="none" w:sz="0" w:space="0" w:color="auto"/>
        <w:left w:val="none" w:sz="0" w:space="0" w:color="auto"/>
        <w:bottom w:val="none" w:sz="0" w:space="0" w:color="auto"/>
        <w:right w:val="none" w:sz="0" w:space="0" w:color="auto"/>
      </w:divBdr>
    </w:div>
    <w:div w:id="868760551">
      <w:bodyDiv w:val="1"/>
      <w:marLeft w:val="0"/>
      <w:marRight w:val="0"/>
      <w:marTop w:val="0"/>
      <w:marBottom w:val="0"/>
      <w:divBdr>
        <w:top w:val="none" w:sz="0" w:space="0" w:color="auto"/>
        <w:left w:val="none" w:sz="0" w:space="0" w:color="auto"/>
        <w:bottom w:val="none" w:sz="0" w:space="0" w:color="auto"/>
        <w:right w:val="none" w:sz="0" w:space="0" w:color="auto"/>
      </w:divBdr>
    </w:div>
    <w:div w:id="892279933">
      <w:bodyDiv w:val="1"/>
      <w:marLeft w:val="0"/>
      <w:marRight w:val="0"/>
      <w:marTop w:val="0"/>
      <w:marBottom w:val="0"/>
      <w:divBdr>
        <w:top w:val="none" w:sz="0" w:space="0" w:color="auto"/>
        <w:left w:val="none" w:sz="0" w:space="0" w:color="auto"/>
        <w:bottom w:val="none" w:sz="0" w:space="0" w:color="auto"/>
        <w:right w:val="none" w:sz="0" w:space="0" w:color="auto"/>
      </w:divBdr>
    </w:div>
    <w:div w:id="917521374">
      <w:bodyDiv w:val="1"/>
      <w:marLeft w:val="0"/>
      <w:marRight w:val="0"/>
      <w:marTop w:val="0"/>
      <w:marBottom w:val="0"/>
      <w:divBdr>
        <w:top w:val="none" w:sz="0" w:space="0" w:color="auto"/>
        <w:left w:val="none" w:sz="0" w:space="0" w:color="auto"/>
        <w:bottom w:val="none" w:sz="0" w:space="0" w:color="auto"/>
        <w:right w:val="none" w:sz="0" w:space="0" w:color="auto"/>
      </w:divBdr>
    </w:div>
    <w:div w:id="931279662">
      <w:bodyDiv w:val="1"/>
      <w:marLeft w:val="0"/>
      <w:marRight w:val="0"/>
      <w:marTop w:val="0"/>
      <w:marBottom w:val="0"/>
      <w:divBdr>
        <w:top w:val="none" w:sz="0" w:space="0" w:color="auto"/>
        <w:left w:val="none" w:sz="0" w:space="0" w:color="auto"/>
        <w:bottom w:val="none" w:sz="0" w:space="0" w:color="auto"/>
        <w:right w:val="none" w:sz="0" w:space="0" w:color="auto"/>
      </w:divBdr>
    </w:div>
    <w:div w:id="959149272">
      <w:bodyDiv w:val="1"/>
      <w:marLeft w:val="0"/>
      <w:marRight w:val="0"/>
      <w:marTop w:val="0"/>
      <w:marBottom w:val="0"/>
      <w:divBdr>
        <w:top w:val="none" w:sz="0" w:space="0" w:color="auto"/>
        <w:left w:val="none" w:sz="0" w:space="0" w:color="auto"/>
        <w:bottom w:val="none" w:sz="0" w:space="0" w:color="auto"/>
        <w:right w:val="none" w:sz="0" w:space="0" w:color="auto"/>
      </w:divBdr>
    </w:div>
    <w:div w:id="972174504">
      <w:bodyDiv w:val="1"/>
      <w:marLeft w:val="0"/>
      <w:marRight w:val="0"/>
      <w:marTop w:val="0"/>
      <w:marBottom w:val="0"/>
      <w:divBdr>
        <w:top w:val="none" w:sz="0" w:space="0" w:color="auto"/>
        <w:left w:val="none" w:sz="0" w:space="0" w:color="auto"/>
        <w:bottom w:val="none" w:sz="0" w:space="0" w:color="auto"/>
        <w:right w:val="none" w:sz="0" w:space="0" w:color="auto"/>
      </w:divBdr>
    </w:div>
    <w:div w:id="992178080">
      <w:bodyDiv w:val="1"/>
      <w:marLeft w:val="0"/>
      <w:marRight w:val="0"/>
      <w:marTop w:val="0"/>
      <w:marBottom w:val="0"/>
      <w:divBdr>
        <w:top w:val="none" w:sz="0" w:space="0" w:color="auto"/>
        <w:left w:val="none" w:sz="0" w:space="0" w:color="auto"/>
        <w:bottom w:val="none" w:sz="0" w:space="0" w:color="auto"/>
        <w:right w:val="none" w:sz="0" w:space="0" w:color="auto"/>
      </w:divBdr>
    </w:div>
    <w:div w:id="992220840">
      <w:bodyDiv w:val="1"/>
      <w:marLeft w:val="0"/>
      <w:marRight w:val="0"/>
      <w:marTop w:val="0"/>
      <w:marBottom w:val="0"/>
      <w:divBdr>
        <w:top w:val="none" w:sz="0" w:space="0" w:color="auto"/>
        <w:left w:val="none" w:sz="0" w:space="0" w:color="auto"/>
        <w:bottom w:val="none" w:sz="0" w:space="0" w:color="auto"/>
        <w:right w:val="none" w:sz="0" w:space="0" w:color="auto"/>
      </w:divBdr>
    </w:div>
    <w:div w:id="993409889">
      <w:bodyDiv w:val="1"/>
      <w:marLeft w:val="0"/>
      <w:marRight w:val="0"/>
      <w:marTop w:val="0"/>
      <w:marBottom w:val="0"/>
      <w:divBdr>
        <w:top w:val="none" w:sz="0" w:space="0" w:color="auto"/>
        <w:left w:val="none" w:sz="0" w:space="0" w:color="auto"/>
        <w:bottom w:val="none" w:sz="0" w:space="0" w:color="auto"/>
        <w:right w:val="none" w:sz="0" w:space="0" w:color="auto"/>
      </w:divBdr>
    </w:div>
    <w:div w:id="1010445194">
      <w:bodyDiv w:val="1"/>
      <w:marLeft w:val="0"/>
      <w:marRight w:val="0"/>
      <w:marTop w:val="0"/>
      <w:marBottom w:val="0"/>
      <w:divBdr>
        <w:top w:val="none" w:sz="0" w:space="0" w:color="auto"/>
        <w:left w:val="none" w:sz="0" w:space="0" w:color="auto"/>
        <w:bottom w:val="none" w:sz="0" w:space="0" w:color="auto"/>
        <w:right w:val="none" w:sz="0" w:space="0" w:color="auto"/>
      </w:divBdr>
    </w:div>
    <w:div w:id="1019740601">
      <w:bodyDiv w:val="1"/>
      <w:marLeft w:val="0"/>
      <w:marRight w:val="0"/>
      <w:marTop w:val="0"/>
      <w:marBottom w:val="0"/>
      <w:divBdr>
        <w:top w:val="none" w:sz="0" w:space="0" w:color="auto"/>
        <w:left w:val="none" w:sz="0" w:space="0" w:color="auto"/>
        <w:bottom w:val="none" w:sz="0" w:space="0" w:color="auto"/>
        <w:right w:val="none" w:sz="0" w:space="0" w:color="auto"/>
      </w:divBdr>
    </w:div>
    <w:div w:id="1020157222">
      <w:bodyDiv w:val="1"/>
      <w:marLeft w:val="0"/>
      <w:marRight w:val="0"/>
      <w:marTop w:val="0"/>
      <w:marBottom w:val="0"/>
      <w:divBdr>
        <w:top w:val="none" w:sz="0" w:space="0" w:color="auto"/>
        <w:left w:val="none" w:sz="0" w:space="0" w:color="auto"/>
        <w:bottom w:val="none" w:sz="0" w:space="0" w:color="auto"/>
        <w:right w:val="none" w:sz="0" w:space="0" w:color="auto"/>
      </w:divBdr>
    </w:div>
    <w:div w:id="1048070397">
      <w:bodyDiv w:val="1"/>
      <w:marLeft w:val="0"/>
      <w:marRight w:val="0"/>
      <w:marTop w:val="0"/>
      <w:marBottom w:val="0"/>
      <w:divBdr>
        <w:top w:val="none" w:sz="0" w:space="0" w:color="auto"/>
        <w:left w:val="none" w:sz="0" w:space="0" w:color="auto"/>
        <w:bottom w:val="none" w:sz="0" w:space="0" w:color="auto"/>
        <w:right w:val="none" w:sz="0" w:space="0" w:color="auto"/>
      </w:divBdr>
    </w:div>
    <w:div w:id="1058938074">
      <w:bodyDiv w:val="1"/>
      <w:marLeft w:val="0"/>
      <w:marRight w:val="0"/>
      <w:marTop w:val="0"/>
      <w:marBottom w:val="0"/>
      <w:divBdr>
        <w:top w:val="none" w:sz="0" w:space="0" w:color="auto"/>
        <w:left w:val="none" w:sz="0" w:space="0" w:color="auto"/>
        <w:bottom w:val="none" w:sz="0" w:space="0" w:color="auto"/>
        <w:right w:val="none" w:sz="0" w:space="0" w:color="auto"/>
      </w:divBdr>
    </w:div>
    <w:div w:id="1066218346">
      <w:bodyDiv w:val="1"/>
      <w:marLeft w:val="0"/>
      <w:marRight w:val="0"/>
      <w:marTop w:val="0"/>
      <w:marBottom w:val="0"/>
      <w:divBdr>
        <w:top w:val="none" w:sz="0" w:space="0" w:color="auto"/>
        <w:left w:val="none" w:sz="0" w:space="0" w:color="auto"/>
        <w:bottom w:val="none" w:sz="0" w:space="0" w:color="auto"/>
        <w:right w:val="none" w:sz="0" w:space="0" w:color="auto"/>
      </w:divBdr>
    </w:div>
    <w:div w:id="1069618136">
      <w:bodyDiv w:val="1"/>
      <w:marLeft w:val="0"/>
      <w:marRight w:val="0"/>
      <w:marTop w:val="0"/>
      <w:marBottom w:val="0"/>
      <w:divBdr>
        <w:top w:val="none" w:sz="0" w:space="0" w:color="auto"/>
        <w:left w:val="none" w:sz="0" w:space="0" w:color="auto"/>
        <w:bottom w:val="none" w:sz="0" w:space="0" w:color="auto"/>
        <w:right w:val="none" w:sz="0" w:space="0" w:color="auto"/>
      </w:divBdr>
    </w:div>
    <w:div w:id="1073814892">
      <w:bodyDiv w:val="1"/>
      <w:marLeft w:val="0"/>
      <w:marRight w:val="0"/>
      <w:marTop w:val="0"/>
      <w:marBottom w:val="0"/>
      <w:divBdr>
        <w:top w:val="none" w:sz="0" w:space="0" w:color="auto"/>
        <w:left w:val="none" w:sz="0" w:space="0" w:color="auto"/>
        <w:bottom w:val="none" w:sz="0" w:space="0" w:color="auto"/>
        <w:right w:val="none" w:sz="0" w:space="0" w:color="auto"/>
      </w:divBdr>
    </w:div>
    <w:div w:id="1082336951">
      <w:bodyDiv w:val="1"/>
      <w:marLeft w:val="0"/>
      <w:marRight w:val="0"/>
      <w:marTop w:val="0"/>
      <w:marBottom w:val="0"/>
      <w:divBdr>
        <w:top w:val="none" w:sz="0" w:space="0" w:color="auto"/>
        <w:left w:val="none" w:sz="0" w:space="0" w:color="auto"/>
        <w:bottom w:val="none" w:sz="0" w:space="0" w:color="auto"/>
        <w:right w:val="none" w:sz="0" w:space="0" w:color="auto"/>
      </w:divBdr>
    </w:div>
    <w:div w:id="1094088596">
      <w:bodyDiv w:val="1"/>
      <w:marLeft w:val="0"/>
      <w:marRight w:val="0"/>
      <w:marTop w:val="0"/>
      <w:marBottom w:val="0"/>
      <w:divBdr>
        <w:top w:val="none" w:sz="0" w:space="0" w:color="auto"/>
        <w:left w:val="none" w:sz="0" w:space="0" w:color="auto"/>
        <w:bottom w:val="none" w:sz="0" w:space="0" w:color="auto"/>
        <w:right w:val="none" w:sz="0" w:space="0" w:color="auto"/>
      </w:divBdr>
    </w:div>
    <w:div w:id="1117021565">
      <w:bodyDiv w:val="1"/>
      <w:marLeft w:val="0"/>
      <w:marRight w:val="0"/>
      <w:marTop w:val="0"/>
      <w:marBottom w:val="0"/>
      <w:divBdr>
        <w:top w:val="none" w:sz="0" w:space="0" w:color="auto"/>
        <w:left w:val="none" w:sz="0" w:space="0" w:color="auto"/>
        <w:bottom w:val="none" w:sz="0" w:space="0" w:color="auto"/>
        <w:right w:val="none" w:sz="0" w:space="0" w:color="auto"/>
      </w:divBdr>
      <w:divsChild>
        <w:div w:id="2141024182">
          <w:marLeft w:val="0"/>
          <w:marRight w:val="0"/>
          <w:marTop w:val="0"/>
          <w:marBottom w:val="0"/>
          <w:divBdr>
            <w:top w:val="none" w:sz="0" w:space="0" w:color="auto"/>
            <w:left w:val="none" w:sz="0" w:space="0" w:color="auto"/>
            <w:bottom w:val="none" w:sz="0" w:space="0" w:color="auto"/>
            <w:right w:val="none" w:sz="0" w:space="0" w:color="auto"/>
          </w:divBdr>
          <w:divsChild>
            <w:div w:id="22637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6948">
      <w:bodyDiv w:val="1"/>
      <w:marLeft w:val="0"/>
      <w:marRight w:val="0"/>
      <w:marTop w:val="0"/>
      <w:marBottom w:val="0"/>
      <w:divBdr>
        <w:top w:val="none" w:sz="0" w:space="0" w:color="auto"/>
        <w:left w:val="none" w:sz="0" w:space="0" w:color="auto"/>
        <w:bottom w:val="none" w:sz="0" w:space="0" w:color="auto"/>
        <w:right w:val="none" w:sz="0" w:space="0" w:color="auto"/>
      </w:divBdr>
    </w:div>
    <w:div w:id="1136676424">
      <w:bodyDiv w:val="1"/>
      <w:marLeft w:val="0"/>
      <w:marRight w:val="0"/>
      <w:marTop w:val="0"/>
      <w:marBottom w:val="0"/>
      <w:divBdr>
        <w:top w:val="none" w:sz="0" w:space="0" w:color="auto"/>
        <w:left w:val="none" w:sz="0" w:space="0" w:color="auto"/>
        <w:bottom w:val="none" w:sz="0" w:space="0" w:color="auto"/>
        <w:right w:val="none" w:sz="0" w:space="0" w:color="auto"/>
      </w:divBdr>
    </w:div>
    <w:div w:id="1145126117">
      <w:bodyDiv w:val="1"/>
      <w:marLeft w:val="0"/>
      <w:marRight w:val="0"/>
      <w:marTop w:val="0"/>
      <w:marBottom w:val="0"/>
      <w:divBdr>
        <w:top w:val="none" w:sz="0" w:space="0" w:color="auto"/>
        <w:left w:val="none" w:sz="0" w:space="0" w:color="auto"/>
        <w:bottom w:val="none" w:sz="0" w:space="0" w:color="auto"/>
        <w:right w:val="none" w:sz="0" w:space="0" w:color="auto"/>
      </w:divBdr>
    </w:div>
    <w:div w:id="1146628918">
      <w:bodyDiv w:val="1"/>
      <w:marLeft w:val="0"/>
      <w:marRight w:val="0"/>
      <w:marTop w:val="0"/>
      <w:marBottom w:val="0"/>
      <w:divBdr>
        <w:top w:val="none" w:sz="0" w:space="0" w:color="auto"/>
        <w:left w:val="none" w:sz="0" w:space="0" w:color="auto"/>
        <w:bottom w:val="none" w:sz="0" w:space="0" w:color="auto"/>
        <w:right w:val="none" w:sz="0" w:space="0" w:color="auto"/>
      </w:divBdr>
    </w:div>
    <w:div w:id="1147043504">
      <w:bodyDiv w:val="1"/>
      <w:marLeft w:val="0"/>
      <w:marRight w:val="0"/>
      <w:marTop w:val="0"/>
      <w:marBottom w:val="0"/>
      <w:divBdr>
        <w:top w:val="none" w:sz="0" w:space="0" w:color="auto"/>
        <w:left w:val="none" w:sz="0" w:space="0" w:color="auto"/>
        <w:bottom w:val="none" w:sz="0" w:space="0" w:color="auto"/>
        <w:right w:val="none" w:sz="0" w:space="0" w:color="auto"/>
      </w:divBdr>
    </w:div>
    <w:div w:id="1147865221">
      <w:bodyDiv w:val="1"/>
      <w:marLeft w:val="0"/>
      <w:marRight w:val="0"/>
      <w:marTop w:val="0"/>
      <w:marBottom w:val="0"/>
      <w:divBdr>
        <w:top w:val="none" w:sz="0" w:space="0" w:color="auto"/>
        <w:left w:val="none" w:sz="0" w:space="0" w:color="auto"/>
        <w:bottom w:val="none" w:sz="0" w:space="0" w:color="auto"/>
        <w:right w:val="none" w:sz="0" w:space="0" w:color="auto"/>
      </w:divBdr>
    </w:div>
    <w:div w:id="1152134033">
      <w:bodyDiv w:val="1"/>
      <w:marLeft w:val="0"/>
      <w:marRight w:val="0"/>
      <w:marTop w:val="0"/>
      <w:marBottom w:val="0"/>
      <w:divBdr>
        <w:top w:val="none" w:sz="0" w:space="0" w:color="auto"/>
        <w:left w:val="none" w:sz="0" w:space="0" w:color="auto"/>
        <w:bottom w:val="none" w:sz="0" w:space="0" w:color="auto"/>
        <w:right w:val="none" w:sz="0" w:space="0" w:color="auto"/>
      </w:divBdr>
    </w:div>
    <w:div w:id="1156460475">
      <w:bodyDiv w:val="1"/>
      <w:marLeft w:val="0"/>
      <w:marRight w:val="0"/>
      <w:marTop w:val="0"/>
      <w:marBottom w:val="0"/>
      <w:divBdr>
        <w:top w:val="none" w:sz="0" w:space="0" w:color="auto"/>
        <w:left w:val="none" w:sz="0" w:space="0" w:color="auto"/>
        <w:bottom w:val="none" w:sz="0" w:space="0" w:color="auto"/>
        <w:right w:val="none" w:sz="0" w:space="0" w:color="auto"/>
      </w:divBdr>
    </w:div>
    <w:div w:id="1158764225">
      <w:bodyDiv w:val="1"/>
      <w:marLeft w:val="0"/>
      <w:marRight w:val="0"/>
      <w:marTop w:val="0"/>
      <w:marBottom w:val="0"/>
      <w:divBdr>
        <w:top w:val="none" w:sz="0" w:space="0" w:color="auto"/>
        <w:left w:val="none" w:sz="0" w:space="0" w:color="auto"/>
        <w:bottom w:val="none" w:sz="0" w:space="0" w:color="auto"/>
        <w:right w:val="none" w:sz="0" w:space="0" w:color="auto"/>
      </w:divBdr>
    </w:div>
    <w:div w:id="1163352081">
      <w:bodyDiv w:val="1"/>
      <w:marLeft w:val="0"/>
      <w:marRight w:val="0"/>
      <w:marTop w:val="0"/>
      <w:marBottom w:val="0"/>
      <w:divBdr>
        <w:top w:val="none" w:sz="0" w:space="0" w:color="auto"/>
        <w:left w:val="none" w:sz="0" w:space="0" w:color="auto"/>
        <w:bottom w:val="none" w:sz="0" w:space="0" w:color="auto"/>
        <w:right w:val="none" w:sz="0" w:space="0" w:color="auto"/>
      </w:divBdr>
    </w:div>
    <w:div w:id="1165631395">
      <w:bodyDiv w:val="1"/>
      <w:marLeft w:val="0"/>
      <w:marRight w:val="0"/>
      <w:marTop w:val="0"/>
      <w:marBottom w:val="0"/>
      <w:divBdr>
        <w:top w:val="none" w:sz="0" w:space="0" w:color="auto"/>
        <w:left w:val="none" w:sz="0" w:space="0" w:color="auto"/>
        <w:bottom w:val="none" w:sz="0" w:space="0" w:color="auto"/>
        <w:right w:val="none" w:sz="0" w:space="0" w:color="auto"/>
      </w:divBdr>
    </w:div>
    <w:div w:id="1177960742">
      <w:bodyDiv w:val="1"/>
      <w:marLeft w:val="0"/>
      <w:marRight w:val="0"/>
      <w:marTop w:val="0"/>
      <w:marBottom w:val="0"/>
      <w:divBdr>
        <w:top w:val="none" w:sz="0" w:space="0" w:color="auto"/>
        <w:left w:val="none" w:sz="0" w:space="0" w:color="auto"/>
        <w:bottom w:val="none" w:sz="0" w:space="0" w:color="auto"/>
        <w:right w:val="none" w:sz="0" w:space="0" w:color="auto"/>
      </w:divBdr>
    </w:div>
    <w:div w:id="1183588796">
      <w:bodyDiv w:val="1"/>
      <w:marLeft w:val="0"/>
      <w:marRight w:val="0"/>
      <w:marTop w:val="0"/>
      <w:marBottom w:val="0"/>
      <w:divBdr>
        <w:top w:val="none" w:sz="0" w:space="0" w:color="auto"/>
        <w:left w:val="none" w:sz="0" w:space="0" w:color="auto"/>
        <w:bottom w:val="none" w:sz="0" w:space="0" w:color="auto"/>
        <w:right w:val="none" w:sz="0" w:space="0" w:color="auto"/>
      </w:divBdr>
    </w:div>
    <w:div w:id="1213422182">
      <w:bodyDiv w:val="1"/>
      <w:marLeft w:val="0"/>
      <w:marRight w:val="0"/>
      <w:marTop w:val="0"/>
      <w:marBottom w:val="0"/>
      <w:divBdr>
        <w:top w:val="none" w:sz="0" w:space="0" w:color="auto"/>
        <w:left w:val="none" w:sz="0" w:space="0" w:color="auto"/>
        <w:bottom w:val="none" w:sz="0" w:space="0" w:color="auto"/>
        <w:right w:val="none" w:sz="0" w:space="0" w:color="auto"/>
      </w:divBdr>
    </w:div>
    <w:div w:id="1235044519">
      <w:bodyDiv w:val="1"/>
      <w:marLeft w:val="0"/>
      <w:marRight w:val="0"/>
      <w:marTop w:val="0"/>
      <w:marBottom w:val="0"/>
      <w:divBdr>
        <w:top w:val="none" w:sz="0" w:space="0" w:color="auto"/>
        <w:left w:val="none" w:sz="0" w:space="0" w:color="auto"/>
        <w:bottom w:val="none" w:sz="0" w:space="0" w:color="auto"/>
        <w:right w:val="none" w:sz="0" w:space="0" w:color="auto"/>
      </w:divBdr>
    </w:div>
    <w:div w:id="1238439531">
      <w:bodyDiv w:val="1"/>
      <w:marLeft w:val="0"/>
      <w:marRight w:val="0"/>
      <w:marTop w:val="0"/>
      <w:marBottom w:val="0"/>
      <w:divBdr>
        <w:top w:val="none" w:sz="0" w:space="0" w:color="auto"/>
        <w:left w:val="none" w:sz="0" w:space="0" w:color="auto"/>
        <w:bottom w:val="none" w:sz="0" w:space="0" w:color="auto"/>
        <w:right w:val="none" w:sz="0" w:space="0" w:color="auto"/>
      </w:divBdr>
    </w:div>
    <w:div w:id="1246501761">
      <w:bodyDiv w:val="1"/>
      <w:marLeft w:val="0"/>
      <w:marRight w:val="0"/>
      <w:marTop w:val="0"/>
      <w:marBottom w:val="0"/>
      <w:divBdr>
        <w:top w:val="none" w:sz="0" w:space="0" w:color="auto"/>
        <w:left w:val="none" w:sz="0" w:space="0" w:color="auto"/>
        <w:bottom w:val="none" w:sz="0" w:space="0" w:color="auto"/>
        <w:right w:val="none" w:sz="0" w:space="0" w:color="auto"/>
      </w:divBdr>
    </w:div>
    <w:div w:id="1253080040">
      <w:bodyDiv w:val="1"/>
      <w:marLeft w:val="0"/>
      <w:marRight w:val="0"/>
      <w:marTop w:val="0"/>
      <w:marBottom w:val="0"/>
      <w:divBdr>
        <w:top w:val="none" w:sz="0" w:space="0" w:color="auto"/>
        <w:left w:val="none" w:sz="0" w:space="0" w:color="auto"/>
        <w:bottom w:val="none" w:sz="0" w:space="0" w:color="auto"/>
        <w:right w:val="none" w:sz="0" w:space="0" w:color="auto"/>
      </w:divBdr>
    </w:div>
    <w:div w:id="1263876895">
      <w:bodyDiv w:val="1"/>
      <w:marLeft w:val="0"/>
      <w:marRight w:val="0"/>
      <w:marTop w:val="0"/>
      <w:marBottom w:val="0"/>
      <w:divBdr>
        <w:top w:val="none" w:sz="0" w:space="0" w:color="auto"/>
        <w:left w:val="none" w:sz="0" w:space="0" w:color="auto"/>
        <w:bottom w:val="none" w:sz="0" w:space="0" w:color="auto"/>
        <w:right w:val="none" w:sz="0" w:space="0" w:color="auto"/>
      </w:divBdr>
    </w:div>
    <w:div w:id="1267075778">
      <w:bodyDiv w:val="1"/>
      <w:marLeft w:val="0"/>
      <w:marRight w:val="0"/>
      <w:marTop w:val="0"/>
      <w:marBottom w:val="0"/>
      <w:divBdr>
        <w:top w:val="none" w:sz="0" w:space="0" w:color="auto"/>
        <w:left w:val="none" w:sz="0" w:space="0" w:color="auto"/>
        <w:bottom w:val="none" w:sz="0" w:space="0" w:color="auto"/>
        <w:right w:val="none" w:sz="0" w:space="0" w:color="auto"/>
      </w:divBdr>
      <w:divsChild>
        <w:div w:id="1351563230">
          <w:marLeft w:val="0"/>
          <w:marRight w:val="0"/>
          <w:marTop w:val="0"/>
          <w:marBottom w:val="0"/>
          <w:divBdr>
            <w:top w:val="none" w:sz="0" w:space="0" w:color="auto"/>
            <w:left w:val="none" w:sz="0" w:space="0" w:color="auto"/>
            <w:bottom w:val="none" w:sz="0" w:space="0" w:color="auto"/>
            <w:right w:val="none" w:sz="0" w:space="0" w:color="auto"/>
          </w:divBdr>
          <w:divsChild>
            <w:div w:id="369109797">
              <w:marLeft w:val="0"/>
              <w:marRight w:val="0"/>
              <w:marTop w:val="0"/>
              <w:marBottom w:val="0"/>
              <w:divBdr>
                <w:top w:val="none" w:sz="0" w:space="0" w:color="auto"/>
                <w:left w:val="none" w:sz="0" w:space="0" w:color="auto"/>
                <w:bottom w:val="none" w:sz="0" w:space="0" w:color="auto"/>
                <w:right w:val="none" w:sz="0" w:space="0" w:color="auto"/>
              </w:divBdr>
              <w:divsChild>
                <w:div w:id="17802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024">
      <w:bodyDiv w:val="1"/>
      <w:marLeft w:val="0"/>
      <w:marRight w:val="0"/>
      <w:marTop w:val="0"/>
      <w:marBottom w:val="0"/>
      <w:divBdr>
        <w:top w:val="none" w:sz="0" w:space="0" w:color="auto"/>
        <w:left w:val="none" w:sz="0" w:space="0" w:color="auto"/>
        <w:bottom w:val="none" w:sz="0" w:space="0" w:color="auto"/>
        <w:right w:val="none" w:sz="0" w:space="0" w:color="auto"/>
      </w:divBdr>
    </w:div>
    <w:div w:id="1272587813">
      <w:bodyDiv w:val="1"/>
      <w:marLeft w:val="0"/>
      <w:marRight w:val="0"/>
      <w:marTop w:val="0"/>
      <w:marBottom w:val="0"/>
      <w:divBdr>
        <w:top w:val="none" w:sz="0" w:space="0" w:color="auto"/>
        <w:left w:val="none" w:sz="0" w:space="0" w:color="auto"/>
        <w:bottom w:val="none" w:sz="0" w:space="0" w:color="auto"/>
        <w:right w:val="none" w:sz="0" w:space="0" w:color="auto"/>
      </w:divBdr>
    </w:div>
    <w:div w:id="1290356440">
      <w:bodyDiv w:val="1"/>
      <w:marLeft w:val="0"/>
      <w:marRight w:val="0"/>
      <w:marTop w:val="0"/>
      <w:marBottom w:val="0"/>
      <w:divBdr>
        <w:top w:val="none" w:sz="0" w:space="0" w:color="auto"/>
        <w:left w:val="none" w:sz="0" w:space="0" w:color="auto"/>
        <w:bottom w:val="none" w:sz="0" w:space="0" w:color="auto"/>
        <w:right w:val="none" w:sz="0" w:space="0" w:color="auto"/>
      </w:divBdr>
    </w:div>
    <w:div w:id="1298995776">
      <w:bodyDiv w:val="1"/>
      <w:marLeft w:val="0"/>
      <w:marRight w:val="0"/>
      <w:marTop w:val="0"/>
      <w:marBottom w:val="0"/>
      <w:divBdr>
        <w:top w:val="none" w:sz="0" w:space="0" w:color="auto"/>
        <w:left w:val="none" w:sz="0" w:space="0" w:color="auto"/>
        <w:bottom w:val="none" w:sz="0" w:space="0" w:color="auto"/>
        <w:right w:val="none" w:sz="0" w:space="0" w:color="auto"/>
      </w:divBdr>
    </w:div>
    <w:div w:id="1305965071">
      <w:bodyDiv w:val="1"/>
      <w:marLeft w:val="0"/>
      <w:marRight w:val="0"/>
      <w:marTop w:val="0"/>
      <w:marBottom w:val="0"/>
      <w:divBdr>
        <w:top w:val="none" w:sz="0" w:space="0" w:color="auto"/>
        <w:left w:val="none" w:sz="0" w:space="0" w:color="auto"/>
        <w:bottom w:val="none" w:sz="0" w:space="0" w:color="auto"/>
        <w:right w:val="none" w:sz="0" w:space="0" w:color="auto"/>
      </w:divBdr>
    </w:div>
    <w:div w:id="1321035996">
      <w:bodyDiv w:val="1"/>
      <w:marLeft w:val="0"/>
      <w:marRight w:val="0"/>
      <w:marTop w:val="0"/>
      <w:marBottom w:val="0"/>
      <w:divBdr>
        <w:top w:val="none" w:sz="0" w:space="0" w:color="auto"/>
        <w:left w:val="none" w:sz="0" w:space="0" w:color="auto"/>
        <w:bottom w:val="none" w:sz="0" w:space="0" w:color="auto"/>
        <w:right w:val="none" w:sz="0" w:space="0" w:color="auto"/>
      </w:divBdr>
    </w:div>
    <w:div w:id="1333491089">
      <w:bodyDiv w:val="1"/>
      <w:marLeft w:val="0"/>
      <w:marRight w:val="0"/>
      <w:marTop w:val="0"/>
      <w:marBottom w:val="0"/>
      <w:divBdr>
        <w:top w:val="none" w:sz="0" w:space="0" w:color="auto"/>
        <w:left w:val="none" w:sz="0" w:space="0" w:color="auto"/>
        <w:bottom w:val="none" w:sz="0" w:space="0" w:color="auto"/>
        <w:right w:val="none" w:sz="0" w:space="0" w:color="auto"/>
      </w:divBdr>
    </w:div>
    <w:div w:id="1338652404">
      <w:bodyDiv w:val="1"/>
      <w:marLeft w:val="0"/>
      <w:marRight w:val="0"/>
      <w:marTop w:val="0"/>
      <w:marBottom w:val="0"/>
      <w:divBdr>
        <w:top w:val="none" w:sz="0" w:space="0" w:color="auto"/>
        <w:left w:val="none" w:sz="0" w:space="0" w:color="auto"/>
        <w:bottom w:val="none" w:sz="0" w:space="0" w:color="auto"/>
        <w:right w:val="none" w:sz="0" w:space="0" w:color="auto"/>
      </w:divBdr>
    </w:div>
    <w:div w:id="1345666674">
      <w:bodyDiv w:val="1"/>
      <w:marLeft w:val="0"/>
      <w:marRight w:val="0"/>
      <w:marTop w:val="0"/>
      <w:marBottom w:val="0"/>
      <w:divBdr>
        <w:top w:val="none" w:sz="0" w:space="0" w:color="auto"/>
        <w:left w:val="none" w:sz="0" w:space="0" w:color="auto"/>
        <w:bottom w:val="none" w:sz="0" w:space="0" w:color="auto"/>
        <w:right w:val="none" w:sz="0" w:space="0" w:color="auto"/>
      </w:divBdr>
    </w:div>
    <w:div w:id="1381976328">
      <w:bodyDiv w:val="1"/>
      <w:marLeft w:val="0"/>
      <w:marRight w:val="0"/>
      <w:marTop w:val="0"/>
      <w:marBottom w:val="0"/>
      <w:divBdr>
        <w:top w:val="none" w:sz="0" w:space="0" w:color="auto"/>
        <w:left w:val="none" w:sz="0" w:space="0" w:color="auto"/>
        <w:bottom w:val="none" w:sz="0" w:space="0" w:color="auto"/>
        <w:right w:val="none" w:sz="0" w:space="0" w:color="auto"/>
      </w:divBdr>
    </w:div>
    <w:div w:id="1386903834">
      <w:bodyDiv w:val="1"/>
      <w:marLeft w:val="0"/>
      <w:marRight w:val="0"/>
      <w:marTop w:val="0"/>
      <w:marBottom w:val="0"/>
      <w:divBdr>
        <w:top w:val="none" w:sz="0" w:space="0" w:color="auto"/>
        <w:left w:val="none" w:sz="0" w:space="0" w:color="auto"/>
        <w:bottom w:val="none" w:sz="0" w:space="0" w:color="auto"/>
        <w:right w:val="none" w:sz="0" w:space="0" w:color="auto"/>
      </w:divBdr>
    </w:div>
    <w:div w:id="1389957158">
      <w:bodyDiv w:val="1"/>
      <w:marLeft w:val="0"/>
      <w:marRight w:val="0"/>
      <w:marTop w:val="0"/>
      <w:marBottom w:val="0"/>
      <w:divBdr>
        <w:top w:val="none" w:sz="0" w:space="0" w:color="auto"/>
        <w:left w:val="none" w:sz="0" w:space="0" w:color="auto"/>
        <w:bottom w:val="none" w:sz="0" w:space="0" w:color="auto"/>
        <w:right w:val="none" w:sz="0" w:space="0" w:color="auto"/>
      </w:divBdr>
    </w:div>
    <w:div w:id="1402874735">
      <w:bodyDiv w:val="1"/>
      <w:marLeft w:val="0"/>
      <w:marRight w:val="0"/>
      <w:marTop w:val="0"/>
      <w:marBottom w:val="0"/>
      <w:divBdr>
        <w:top w:val="none" w:sz="0" w:space="0" w:color="auto"/>
        <w:left w:val="none" w:sz="0" w:space="0" w:color="auto"/>
        <w:bottom w:val="none" w:sz="0" w:space="0" w:color="auto"/>
        <w:right w:val="none" w:sz="0" w:space="0" w:color="auto"/>
      </w:divBdr>
    </w:div>
    <w:div w:id="1406342419">
      <w:bodyDiv w:val="1"/>
      <w:marLeft w:val="0"/>
      <w:marRight w:val="0"/>
      <w:marTop w:val="0"/>
      <w:marBottom w:val="0"/>
      <w:divBdr>
        <w:top w:val="none" w:sz="0" w:space="0" w:color="auto"/>
        <w:left w:val="none" w:sz="0" w:space="0" w:color="auto"/>
        <w:bottom w:val="none" w:sz="0" w:space="0" w:color="auto"/>
        <w:right w:val="none" w:sz="0" w:space="0" w:color="auto"/>
      </w:divBdr>
    </w:div>
    <w:div w:id="1411266711">
      <w:bodyDiv w:val="1"/>
      <w:marLeft w:val="0"/>
      <w:marRight w:val="0"/>
      <w:marTop w:val="0"/>
      <w:marBottom w:val="0"/>
      <w:divBdr>
        <w:top w:val="none" w:sz="0" w:space="0" w:color="auto"/>
        <w:left w:val="none" w:sz="0" w:space="0" w:color="auto"/>
        <w:bottom w:val="none" w:sz="0" w:space="0" w:color="auto"/>
        <w:right w:val="none" w:sz="0" w:space="0" w:color="auto"/>
      </w:divBdr>
    </w:div>
    <w:div w:id="1457212225">
      <w:bodyDiv w:val="1"/>
      <w:marLeft w:val="0"/>
      <w:marRight w:val="0"/>
      <w:marTop w:val="0"/>
      <w:marBottom w:val="0"/>
      <w:divBdr>
        <w:top w:val="none" w:sz="0" w:space="0" w:color="auto"/>
        <w:left w:val="none" w:sz="0" w:space="0" w:color="auto"/>
        <w:bottom w:val="none" w:sz="0" w:space="0" w:color="auto"/>
        <w:right w:val="none" w:sz="0" w:space="0" w:color="auto"/>
      </w:divBdr>
    </w:div>
    <w:div w:id="1476490866">
      <w:bodyDiv w:val="1"/>
      <w:marLeft w:val="0"/>
      <w:marRight w:val="0"/>
      <w:marTop w:val="0"/>
      <w:marBottom w:val="0"/>
      <w:divBdr>
        <w:top w:val="none" w:sz="0" w:space="0" w:color="auto"/>
        <w:left w:val="none" w:sz="0" w:space="0" w:color="auto"/>
        <w:bottom w:val="none" w:sz="0" w:space="0" w:color="auto"/>
        <w:right w:val="none" w:sz="0" w:space="0" w:color="auto"/>
      </w:divBdr>
    </w:div>
    <w:div w:id="1480728097">
      <w:bodyDiv w:val="1"/>
      <w:marLeft w:val="0"/>
      <w:marRight w:val="0"/>
      <w:marTop w:val="0"/>
      <w:marBottom w:val="0"/>
      <w:divBdr>
        <w:top w:val="none" w:sz="0" w:space="0" w:color="auto"/>
        <w:left w:val="none" w:sz="0" w:space="0" w:color="auto"/>
        <w:bottom w:val="none" w:sz="0" w:space="0" w:color="auto"/>
        <w:right w:val="none" w:sz="0" w:space="0" w:color="auto"/>
      </w:divBdr>
    </w:div>
    <w:div w:id="1498499202">
      <w:bodyDiv w:val="1"/>
      <w:marLeft w:val="0"/>
      <w:marRight w:val="0"/>
      <w:marTop w:val="0"/>
      <w:marBottom w:val="0"/>
      <w:divBdr>
        <w:top w:val="none" w:sz="0" w:space="0" w:color="auto"/>
        <w:left w:val="none" w:sz="0" w:space="0" w:color="auto"/>
        <w:bottom w:val="none" w:sz="0" w:space="0" w:color="auto"/>
        <w:right w:val="none" w:sz="0" w:space="0" w:color="auto"/>
      </w:divBdr>
    </w:div>
    <w:div w:id="1508204249">
      <w:bodyDiv w:val="1"/>
      <w:marLeft w:val="0"/>
      <w:marRight w:val="0"/>
      <w:marTop w:val="0"/>
      <w:marBottom w:val="0"/>
      <w:divBdr>
        <w:top w:val="none" w:sz="0" w:space="0" w:color="auto"/>
        <w:left w:val="none" w:sz="0" w:space="0" w:color="auto"/>
        <w:bottom w:val="none" w:sz="0" w:space="0" w:color="auto"/>
        <w:right w:val="none" w:sz="0" w:space="0" w:color="auto"/>
      </w:divBdr>
    </w:div>
    <w:div w:id="1508861972">
      <w:bodyDiv w:val="1"/>
      <w:marLeft w:val="0"/>
      <w:marRight w:val="0"/>
      <w:marTop w:val="0"/>
      <w:marBottom w:val="0"/>
      <w:divBdr>
        <w:top w:val="none" w:sz="0" w:space="0" w:color="auto"/>
        <w:left w:val="none" w:sz="0" w:space="0" w:color="auto"/>
        <w:bottom w:val="none" w:sz="0" w:space="0" w:color="auto"/>
        <w:right w:val="none" w:sz="0" w:space="0" w:color="auto"/>
      </w:divBdr>
    </w:div>
    <w:div w:id="1512379156">
      <w:bodyDiv w:val="1"/>
      <w:marLeft w:val="0"/>
      <w:marRight w:val="0"/>
      <w:marTop w:val="0"/>
      <w:marBottom w:val="0"/>
      <w:divBdr>
        <w:top w:val="none" w:sz="0" w:space="0" w:color="auto"/>
        <w:left w:val="none" w:sz="0" w:space="0" w:color="auto"/>
        <w:bottom w:val="none" w:sz="0" w:space="0" w:color="auto"/>
        <w:right w:val="none" w:sz="0" w:space="0" w:color="auto"/>
      </w:divBdr>
    </w:div>
    <w:div w:id="1530532052">
      <w:bodyDiv w:val="1"/>
      <w:marLeft w:val="0"/>
      <w:marRight w:val="0"/>
      <w:marTop w:val="0"/>
      <w:marBottom w:val="0"/>
      <w:divBdr>
        <w:top w:val="none" w:sz="0" w:space="0" w:color="auto"/>
        <w:left w:val="none" w:sz="0" w:space="0" w:color="auto"/>
        <w:bottom w:val="none" w:sz="0" w:space="0" w:color="auto"/>
        <w:right w:val="none" w:sz="0" w:space="0" w:color="auto"/>
      </w:divBdr>
    </w:div>
    <w:div w:id="1533495371">
      <w:bodyDiv w:val="1"/>
      <w:marLeft w:val="0"/>
      <w:marRight w:val="0"/>
      <w:marTop w:val="0"/>
      <w:marBottom w:val="0"/>
      <w:divBdr>
        <w:top w:val="none" w:sz="0" w:space="0" w:color="auto"/>
        <w:left w:val="none" w:sz="0" w:space="0" w:color="auto"/>
        <w:bottom w:val="none" w:sz="0" w:space="0" w:color="auto"/>
        <w:right w:val="none" w:sz="0" w:space="0" w:color="auto"/>
      </w:divBdr>
    </w:div>
    <w:div w:id="1539968785">
      <w:bodyDiv w:val="1"/>
      <w:marLeft w:val="0"/>
      <w:marRight w:val="0"/>
      <w:marTop w:val="0"/>
      <w:marBottom w:val="0"/>
      <w:divBdr>
        <w:top w:val="none" w:sz="0" w:space="0" w:color="auto"/>
        <w:left w:val="none" w:sz="0" w:space="0" w:color="auto"/>
        <w:bottom w:val="none" w:sz="0" w:space="0" w:color="auto"/>
        <w:right w:val="none" w:sz="0" w:space="0" w:color="auto"/>
      </w:divBdr>
    </w:div>
    <w:div w:id="1541162574">
      <w:bodyDiv w:val="1"/>
      <w:marLeft w:val="0"/>
      <w:marRight w:val="0"/>
      <w:marTop w:val="0"/>
      <w:marBottom w:val="0"/>
      <w:divBdr>
        <w:top w:val="none" w:sz="0" w:space="0" w:color="auto"/>
        <w:left w:val="none" w:sz="0" w:space="0" w:color="auto"/>
        <w:bottom w:val="none" w:sz="0" w:space="0" w:color="auto"/>
        <w:right w:val="none" w:sz="0" w:space="0" w:color="auto"/>
      </w:divBdr>
    </w:div>
    <w:div w:id="1553925729">
      <w:bodyDiv w:val="1"/>
      <w:marLeft w:val="0"/>
      <w:marRight w:val="0"/>
      <w:marTop w:val="0"/>
      <w:marBottom w:val="0"/>
      <w:divBdr>
        <w:top w:val="none" w:sz="0" w:space="0" w:color="auto"/>
        <w:left w:val="none" w:sz="0" w:space="0" w:color="auto"/>
        <w:bottom w:val="none" w:sz="0" w:space="0" w:color="auto"/>
        <w:right w:val="none" w:sz="0" w:space="0" w:color="auto"/>
      </w:divBdr>
    </w:div>
    <w:div w:id="1585141636">
      <w:bodyDiv w:val="1"/>
      <w:marLeft w:val="0"/>
      <w:marRight w:val="0"/>
      <w:marTop w:val="0"/>
      <w:marBottom w:val="0"/>
      <w:divBdr>
        <w:top w:val="none" w:sz="0" w:space="0" w:color="auto"/>
        <w:left w:val="none" w:sz="0" w:space="0" w:color="auto"/>
        <w:bottom w:val="none" w:sz="0" w:space="0" w:color="auto"/>
        <w:right w:val="none" w:sz="0" w:space="0" w:color="auto"/>
      </w:divBdr>
    </w:div>
    <w:div w:id="1588729801">
      <w:bodyDiv w:val="1"/>
      <w:marLeft w:val="0"/>
      <w:marRight w:val="0"/>
      <w:marTop w:val="0"/>
      <w:marBottom w:val="0"/>
      <w:divBdr>
        <w:top w:val="none" w:sz="0" w:space="0" w:color="auto"/>
        <w:left w:val="none" w:sz="0" w:space="0" w:color="auto"/>
        <w:bottom w:val="none" w:sz="0" w:space="0" w:color="auto"/>
        <w:right w:val="none" w:sz="0" w:space="0" w:color="auto"/>
      </w:divBdr>
    </w:div>
    <w:div w:id="1589535623">
      <w:bodyDiv w:val="1"/>
      <w:marLeft w:val="0"/>
      <w:marRight w:val="0"/>
      <w:marTop w:val="0"/>
      <w:marBottom w:val="0"/>
      <w:divBdr>
        <w:top w:val="none" w:sz="0" w:space="0" w:color="auto"/>
        <w:left w:val="none" w:sz="0" w:space="0" w:color="auto"/>
        <w:bottom w:val="none" w:sz="0" w:space="0" w:color="auto"/>
        <w:right w:val="none" w:sz="0" w:space="0" w:color="auto"/>
      </w:divBdr>
    </w:div>
    <w:div w:id="1589774490">
      <w:bodyDiv w:val="1"/>
      <w:marLeft w:val="0"/>
      <w:marRight w:val="0"/>
      <w:marTop w:val="0"/>
      <w:marBottom w:val="0"/>
      <w:divBdr>
        <w:top w:val="none" w:sz="0" w:space="0" w:color="auto"/>
        <w:left w:val="none" w:sz="0" w:space="0" w:color="auto"/>
        <w:bottom w:val="none" w:sz="0" w:space="0" w:color="auto"/>
        <w:right w:val="none" w:sz="0" w:space="0" w:color="auto"/>
      </w:divBdr>
    </w:div>
    <w:div w:id="1613004390">
      <w:bodyDiv w:val="1"/>
      <w:marLeft w:val="0"/>
      <w:marRight w:val="0"/>
      <w:marTop w:val="0"/>
      <w:marBottom w:val="0"/>
      <w:divBdr>
        <w:top w:val="none" w:sz="0" w:space="0" w:color="auto"/>
        <w:left w:val="none" w:sz="0" w:space="0" w:color="auto"/>
        <w:bottom w:val="none" w:sz="0" w:space="0" w:color="auto"/>
        <w:right w:val="none" w:sz="0" w:space="0" w:color="auto"/>
      </w:divBdr>
    </w:div>
    <w:div w:id="1637681516">
      <w:bodyDiv w:val="1"/>
      <w:marLeft w:val="0"/>
      <w:marRight w:val="0"/>
      <w:marTop w:val="0"/>
      <w:marBottom w:val="0"/>
      <w:divBdr>
        <w:top w:val="none" w:sz="0" w:space="0" w:color="auto"/>
        <w:left w:val="none" w:sz="0" w:space="0" w:color="auto"/>
        <w:bottom w:val="none" w:sz="0" w:space="0" w:color="auto"/>
        <w:right w:val="none" w:sz="0" w:space="0" w:color="auto"/>
      </w:divBdr>
    </w:div>
    <w:div w:id="1639996925">
      <w:bodyDiv w:val="1"/>
      <w:marLeft w:val="0"/>
      <w:marRight w:val="0"/>
      <w:marTop w:val="0"/>
      <w:marBottom w:val="0"/>
      <w:divBdr>
        <w:top w:val="none" w:sz="0" w:space="0" w:color="auto"/>
        <w:left w:val="none" w:sz="0" w:space="0" w:color="auto"/>
        <w:bottom w:val="none" w:sz="0" w:space="0" w:color="auto"/>
        <w:right w:val="none" w:sz="0" w:space="0" w:color="auto"/>
      </w:divBdr>
    </w:div>
    <w:div w:id="1643848047">
      <w:bodyDiv w:val="1"/>
      <w:marLeft w:val="0"/>
      <w:marRight w:val="0"/>
      <w:marTop w:val="0"/>
      <w:marBottom w:val="0"/>
      <w:divBdr>
        <w:top w:val="none" w:sz="0" w:space="0" w:color="auto"/>
        <w:left w:val="none" w:sz="0" w:space="0" w:color="auto"/>
        <w:bottom w:val="none" w:sz="0" w:space="0" w:color="auto"/>
        <w:right w:val="none" w:sz="0" w:space="0" w:color="auto"/>
      </w:divBdr>
    </w:div>
    <w:div w:id="1654605187">
      <w:bodyDiv w:val="1"/>
      <w:marLeft w:val="0"/>
      <w:marRight w:val="0"/>
      <w:marTop w:val="0"/>
      <w:marBottom w:val="0"/>
      <w:divBdr>
        <w:top w:val="none" w:sz="0" w:space="0" w:color="auto"/>
        <w:left w:val="none" w:sz="0" w:space="0" w:color="auto"/>
        <w:bottom w:val="none" w:sz="0" w:space="0" w:color="auto"/>
        <w:right w:val="none" w:sz="0" w:space="0" w:color="auto"/>
      </w:divBdr>
    </w:div>
    <w:div w:id="1655597406">
      <w:bodyDiv w:val="1"/>
      <w:marLeft w:val="0"/>
      <w:marRight w:val="0"/>
      <w:marTop w:val="0"/>
      <w:marBottom w:val="0"/>
      <w:divBdr>
        <w:top w:val="none" w:sz="0" w:space="0" w:color="auto"/>
        <w:left w:val="none" w:sz="0" w:space="0" w:color="auto"/>
        <w:bottom w:val="none" w:sz="0" w:space="0" w:color="auto"/>
        <w:right w:val="none" w:sz="0" w:space="0" w:color="auto"/>
      </w:divBdr>
    </w:div>
    <w:div w:id="1664238770">
      <w:bodyDiv w:val="1"/>
      <w:marLeft w:val="0"/>
      <w:marRight w:val="0"/>
      <w:marTop w:val="0"/>
      <w:marBottom w:val="0"/>
      <w:divBdr>
        <w:top w:val="none" w:sz="0" w:space="0" w:color="auto"/>
        <w:left w:val="none" w:sz="0" w:space="0" w:color="auto"/>
        <w:bottom w:val="none" w:sz="0" w:space="0" w:color="auto"/>
        <w:right w:val="none" w:sz="0" w:space="0" w:color="auto"/>
      </w:divBdr>
    </w:div>
    <w:div w:id="1666936850">
      <w:bodyDiv w:val="1"/>
      <w:marLeft w:val="0"/>
      <w:marRight w:val="0"/>
      <w:marTop w:val="0"/>
      <w:marBottom w:val="0"/>
      <w:divBdr>
        <w:top w:val="none" w:sz="0" w:space="0" w:color="auto"/>
        <w:left w:val="none" w:sz="0" w:space="0" w:color="auto"/>
        <w:bottom w:val="none" w:sz="0" w:space="0" w:color="auto"/>
        <w:right w:val="none" w:sz="0" w:space="0" w:color="auto"/>
      </w:divBdr>
    </w:div>
    <w:div w:id="1708724802">
      <w:bodyDiv w:val="1"/>
      <w:marLeft w:val="0"/>
      <w:marRight w:val="0"/>
      <w:marTop w:val="0"/>
      <w:marBottom w:val="0"/>
      <w:divBdr>
        <w:top w:val="none" w:sz="0" w:space="0" w:color="auto"/>
        <w:left w:val="none" w:sz="0" w:space="0" w:color="auto"/>
        <w:bottom w:val="none" w:sz="0" w:space="0" w:color="auto"/>
        <w:right w:val="none" w:sz="0" w:space="0" w:color="auto"/>
      </w:divBdr>
    </w:div>
    <w:div w:id="1727139809">
      <w:bodyDiv w:val="1"/>
      <w:marLeft w:val="0"/>
      <w:marRight w:val="0"/>
      <w:marTop w:val="0"/>
      <w:marBottom w:val="0"/>
      <w:divBdr>
        <w:top w:val="none" w:sz="0" w:space="0" w:color="auto"/>
        <w:left w:val="none" w:sz="0" w:space="0" w:color="auto"/>
        <w:bottom w:val="none" w:sz="0" w:space="0" w:color="auto"/>
        <w:right w:val="none" w:sz="0" w:space="0" w:color="auto"/>
      </w:divBdr>
    </w:div>
    <w:div w:id="1744839195">
      <w:bodyDiv w:val="1"/>
      <w:marLeft w:val="0"/>
      <w:marRight w:val="0"/>
      <w:marTop w:val="0"/>
      <w:marBottom w:val="0"/>
      <w:divBdr>
        <w:top w:val="none" w:sz="0" w:space="0" w:color="auto"/>
        <w:left w:val="none" w:sz="0" w:space="0" w:color="auto"/>
        <w:bottom w:val="none" w:sz="0" w:space="0" w:color="auto"/>
        <w:right w:val="none" w:sz="0" w:space="0" w:color="auto"/>
      </w:divBdr>
    </w:div>
    <w:div w:id="1750417451">
      <w:bodyDiv w:val="1"/>
      <w:marLeft w:val="0"/>
      <w:marRight w:val="0"/>
      <w:marTop w:val="0"/>
      <w:marBottom w:val="0"/>
      <w:divBdr>
        <w:top w:val="none" w:sz="0" w:space="0" w:color="auto"/>
        <w:left w:val="none" w:sz="0" w:space="0" w:color="auto"/>
        <w:bottom w:val="none" w:sz="0" w:space="0" w:color="auto"/>
        <w:right w:val="none" w:sz="0" w:space="0" w:color="auto"/>
      </w:divBdr>
    </w:div>
    <w:div w:id="1768453560">
      <w:bodyDiv w:val="1"/>
      <w:marLeft w:val="0"/>
      <w:marRight w:val="0"/>
      <w:marTop w:val="0"/>
      <w:marBottom w:val="0"/>
      <w:divBdr>
        <w:top w:val="none" w:sz="0" w:space="0" w:color="auto"/>
        <w:left w:val="none" w:sz="0" w:space="0" w:color="auto"/>
        <w:bottom w:val="none" w:sz="0" w:space="0" w:color="auto"/>
        <w:right w:val="none" w:sz="0" w:space="0" w:color="auto"/>
      </w:divBdr>
    </w:div>
    <w:div w:id="1772815369">
      <w:bodyDiv w:val="1"/>
      <w:marLeft w:val="0"/>
      <w:marRight w:val="0"/>
      <w:marTop w:val="0"/>
      <w:marBottom w:val="0"/>
      <w:divBdr>
        <w:top w:val="none" w:sz="0" w:space="0" w:color="auto"/>
        <w:left w:val="none" w:sz="0" w:space="0" w:color="auto"/>
        <w:bottom w:val="none" w:sz="0" w:space="0" w:color="auto"/>
        <w:right w:val="none" w:sz="0" w:space="0" w:color="auto"/>
      </w:divBdr>
    </w:div>
    <w:div w:id="1782407561">
      <w:bodyDiv w:val="1"/>
      <w:marLeft w:val="0"/>
      <w:marRight w:val="0"/>
      <w:marTop w:val="0"/>
      <w:marBottom w:val="0"/>
      <w:divBdr>
        <w:top w:val="none" w:sz="0" w:space="0" w:color="auto"/>
        <w:left w:val="none" w:sz="0" w:space="0" w:color="auto"/>
        <w:bottom w:val="none" w:sz="0" w:space="0" w:color="auto"/>
        <w:right w:val="none" w:sz="0" w:space="0" w:color="auto"/>
      </w:divBdr>
    </w:div>
    <w:div w:id="1782454767">
      <w:bodyDiv w:val="1"/>
      <w:marLeft w:val="0"/>
      <w:marRight w:val="0"/>
      <w:marTop w:val="0"/>
      <w:marBottom w:val="0"/>
      <w:divBdr>
        <w:top w:val="none" w:sz="0" w:space="0" w:color="auto"/>
        <w:left w:val="none" w:sz="0" w:space="0" w:color="auto"/>
        <w:bottom w:val="none" w:sz="0" w:space="0" w:color="auto"/>
        <w:right w:val="none" w:sz="0" w:space="0" w:color="auto"/>
      </w:divBdr>
    </w:div>
    <w:div w:id="1785225099">
      <w:bodyDiv w:val="1"/>
      <w:marLeft w:val="0"/>
      <w:marRight w:val="0"/>
      <w:marTop w:val="0"/>
      <w:marBottom w:val="0"/>
      <w:divBdr>
        <w:top w:val="none" w:sz="0" w:space="0" w:color="auto"/>
        <w:left w:val="none" w:sz="0" w:space="0" w:color="auto"/>
        <w:bottom w:val="none" w:sz="0" w:space="0" w:color="auto"/>
        <w:right w:val="none" w:sz="0" w:space="0" w:color="auto"/>
      </w:divBdr>
    </w:div>
    <w:div w:id="1790582212">
      <w:bodyDiv w:val="1"/>
      <w:marLeft w:val="0"/>
      <w:marRight w:val="0"/>
      <w:marTop w:val="0"/>
      <w:marBottom w:val="0"/>
      <w:divBdr>
        <w:top w:val="none" w:sz="0" w:space="0" w:color="auto"/>
        <w:left w:val="none" w:sz="0" w:space="0" w:color="auto"/>
        <w:bottom w:val="none" w:sz="0" w:space="0" w:color="auto"/>
        <w:right w:val="none" w:sz="0" w:space="0" w:color="auto"/>
      </w:divBdr>
    </w:div>
    <w:div w:id="1791391829">
      <w:bodyDiv w:val="1"/>
      <w:marLeft w:val="0"/>
      <w:marRight w:val="0"/>
      <w:marTop w:val="0"/>
      <w:marBottom w:val="0"/>
      <w:divBdr>
        <w:top w:val="none" w:sz="0" w:space="0" w:color="auto"/>
        <w:left w:val="none" w:sz="0" w:space="0" w:color="auto"/>
        <w:bottom w:val="none" w:sz="0" w:space="0" w:color="auto"/>
        <w:right w:val="none" w:sz="0" w:space="0" w:color="auto"/>
      </w:divBdr>
    </w:div>
    <w:div w:id="1807114388">
      <w:bodyDiv w:val="1"/>
      <w:marLeft w:val="0"/>
      <w:marRight w:val="0"/>
      <w:marTop w:val="0"/>
      <w:marBottom w:val="0"/>
      <w:divBdr>
        <w:top w:val="none" w:sz="0" w:space="0" w:color="auto"/>
        <w:left w:val="none" w:sz="0" w:space="0" w:color="auto"/>
        <w:bottom w:val="none" w:sz="0" w:space="0" w:color="auto"/>
        <w:right w:val="none" w:sz="0" w:space="0" w:color="auto"/>
      </w:divBdr>
    </w:div>
    <w:div w:id="1822112637">
      <w:bodyDiv w:val="1"/>
      <w:marLeft w:val="0"/>
      <w:marRight w:val="0"/>
      <w:marTop w:val="0"/>
      <w:marBottom w:val="0"/>
      <w:divBdr>
        <w:top w:val="none" w:sz="0" w:space="0" w:color="auto"/>
        <w:left w:val="none" w:sz="0" w:space="0" w:color="auto"/>
        <w:bottom w:val="none" w:sz="0" w:space="0" w:color="auto"/>
        <w:right w:val="none" w:sz="0" w:space="0" w:color="auto"/>
      </w:divBdr>
    </w:div>
    <w:div w:id="1835342500">
      <w:bodyDiv w:val="1"/>
      <w:marLeft w:val="0"/>
      <w:marRight w:val="0"/>
      <w:marTop w:val="0"/>
      <w:marBottom w:val="0"/>
      <w:divBdr>
        <w:top w:val="none" w:sz="0" w:space="0" w:color="auto"/>
        <w:left w:val="none" w:sz="0" w:space="0" w:color="auto"/>
        <w:bottom w:val="none" w:sz="0" w:space="0" w:color="auto"/>
        <w:right w:val="none" w:sz="0" w:space="0" w:color="auto"/>
      </w:divBdr>
    </w:div>
    <w:div w:id="1844471017">
      <w:bodyDiv w:val="1"/>
      <w:marLeft w:val="0"/>
      <w:marRight w:val="0"/>
      <w:marTop w:val="0"/>
      <w:marBottom w:val="0"/>
      <w:divBdr>
        <w:top w:val="none" w:sz="0" w:space="0" w:color="auto"/>
        <w:left w:val="none" w:sz="0" w:space="0" w:color="auto"/>
        <w:bottom w:val="none" w:sz="0" w:space="0" w:color="auto"/>
        <w:right w:val="none" w:sz="0" w:space="0" w:color="auto"/>
      </w:divBdr>
    </w:div>
    <w:div w:id="1859268982">
      <w:bodyDiv w:val="1"/>
      <w:marLeft w:val="0"/>
      <w:marRight w:val="0"/>
      <w:marTop w:val="0"/>
      <w:marBottom w:val="0"/>
      <w:divBdr>
        <w:top w:val="none" w:sz="0" w:space="0" w:color="auto"/>
        <w:left w:val="none" w:sz="0" w:space="0" w:color="auto"/>
        <w:bottom w:val="none" w:sz="0" w:space="0" w:color="auto"/>
        <w:right w:val="none" w:sz="0" w:space="0" w:color="auto"/>
      </w:divBdr>
    </w:div>
    <w:div w:id="1872644729">
      <w:bodyDiv w:val="1"/>
      <w:marLeft w:val="0"/>
      <w:marRight w:val="0"/>
      <w:marTop w:val="0"/>
      <w:marBottom w:val="0"/>
      <w:divBdr>
        <w:top w:val="none" w:sz="0" w:space="0" w:color="auto"/>
        <w:left w:val="none" w:sz="0" w:space="0" w:color="auto"/>
        <w:bottom w:val="none" w:sz="0" w:space="0" w:color="auto"/>
        <w:right w:val="none" w:sz="0" w:space="0" w:color="auto"/>
      </w:divBdr>
    </w:div>
    <w:div w:id="1879196062">
      <w:bodyDiv w:val="1"/>
      <w:marLeft w:val="0"/>
      <w:marRight w:val="0"/>
      <w:marTop w:val="0"/>
      <w:marBottom w:val="0"/>
      <w:divBdr>
        <w:top w:val="none" w:sz="0" w:space="0" w:color="auto"/>
        <w:left w:val="none" w:sz="0" w:space="0" w:color="auto"/>
        <w:bottom w:val="none" w:sz="0" w:space="0" w:color="auto"/>
        <w:right w:val="none" w:sz="0" w:space="0" w:color="auto"/>
      </w:divBdr>
    </w:div>
    <w:div w:id="1893031552">
      <w:bodyDiv w:val="1"/>
      <w:marLeft w:val="0"/>
      <w:marRight w:val="0"/>
      <w:marTop w:val="0"/>
      <w:marBottom w:val="0"/>
      <w:divBdr>
        <w:top w:val="none" w:sz="0" w:space="0" w:color="auto"/>
        <w:left w:val="none" w:sz="0" w:space="0" w:color="auto"/>
        <w:bottom w:val="none" w:sz="0" w:space="0" w:color="auto"/>
        <w:right w:val="none" w:sz="0" w:space="0" w:color="auto"/>
      </w:divBdr>
    </w:div>
    <w:div w:id="1912694675">
      <w:bodyDiv w:val="1"/>
      <w:marLeft w:val="0"/>
      <w:marRight w:val="0"/>
      <w:marTop w:val="0"/>
      <w:marBottom w:val="0"/>
      <w:divBdr>
        <w:top w:val="none" w:sz="0" w:space="0" w:color="auto"/>
        <w:left w:val="none" w:sz="0" w:space="0" w:color="auto"/>
        <w:bottom w:val="none" w:sz="0" w:space="0" w:color="auto"/>
        <w:right w:val="none" w:sz="0" w:space="0" w:color="auto"/>
      </w:divBdr>
    </w:div>
    <w:div w:id="1918784278">
      <w:bodyDiv w:val="1"/>
      <w:marLeft w:val="0"/>
      <w:marRight w:val="0"/>
      <w:marTop w:val="0"/>
      <w:marBottom w:val="0"/>
      <w:divBdr>
        <w:top w:val="none" w:sz="0" w:space="0" w:color="auto"/>
        <w:left w:val="none" w:sz="0" w:space="0" w:color="auto"/>
        <w:bottom w:val="none" w:sz="0" w:space="0" w:color="auto"/>
        <w:right w:val="none" w:sz="0" w:space="0" w:color="auto"/>
      </w:divBdr>
    </w:div>
    <w:div w:id="1919829761">
      <w:bodyDiv w:val="1"/>
      <w:marLeft w:val="0"/>
      <w:marRight w:val="0"/>
      <w:marTop w:val="0"/>
      <w:marBottom w:val="0"/>
      <w:divBdr>
        <w:top w:val="none" w:sz="0" w:space="0" w:color="auto"/>
        <w:left w:val="none" w:sz="0" w:space="0" w:color="auto"/>
        <w:bottom w:val="none" w:sz="0" w:space="0" w:color="auto"/>
        <w:right w:val="none" w:sz="0" w:space="0" w:color="auto"/>
      </w:divBdr>
    </w:div>
    <w:div w:id="1929002243">
      <w:bodyDiv w:val="1"/>
      <w:marLeft w:val="0"/>
      <w:marRight w:val="0"/>
      <w:marTop w:val="0"/>
      <w:marBottom w:val="0"/>
      <w:divBdr>
        <w:top w:val="none" w:sz="0" w:space="0" w:color="auto"/>
        <w:left w:val="none" w:sz="0" w:space="0" w:color="auto"/>
        <w:bottom w:val="none" w:sz="0" w:space="0" w:color="auto"/>
        <w:right w:val="none" w:sz="0" w:space="0" w:color="auto"/>
      </w:divBdr>
    </w:div>
    <w:div w:id="1938170029">
      <w:bodyDiv w:val="1"/>
      <w:marLeft w:val="0"/>
      <w:marRight w:val="0"/>
      <w:marTop w:val="0"/>
      <w:marBottom w:val="0"/>
      <w:divBdr>
        <w:top w:val="none" w:sz="0" w:space="0" w:color="auto"/>
        <w:left w:val="none" w:sz="0" w:space="0" w:color="auto"/>
        <w:bottom w:val="none" w:sz="0" w:space="0" w:color="auto"/>
        <w:right w:val="none" w:sz="0" w:space="0" w:color="auto"/>
      </w:divBdr>
    </w:div>
    <w:div w:id="1948347468">
      <w:bodyDiv w:val="1"/>
      <w:marLeft w:val="0"/>
      <w:marRight w:val="0"/>
      <w:marTop w:val="0"/>
      <w:marBottom w:val="0"/>
      <w:divBdr>
        <w:top w:val="none" w:sz="0" w:space="0" w:color="auto"/>
        <w:left w:val="none" w:sz="0" w:space="0" w:color="auto"/>
        <w:bottom w:val="none" w:sz="0" w:space="0" w:color="auto"/>
        <w:right w:val="none" w:sz="0" w:space="0" w:color="auto"/>
      </w:divBdr>
    </w:div>
    <w:div w:id="1951164334">
      <w:bodyDiv w:val="1"/>
      <w:marLeft w:val="0"/>
      <w:marRight w:val="0"/>
      <w:marTop w:val="0"/>
      <w:marBottom w:val="0"/>
      <w:divBdr>
        <w:top w:val="none" w:sz="0" w:space="0" w:color="auto"/>
        <w:left w:val="none" w:sz="0" w:space="0" w:color="auto"/>
        <w:bottom w:val="none" w:sz="0" w:space="0" w:color="auto"/>
        <w:right w:val="none" w:sz="0" w:space="0" w:color="auto"/>
      </w:divBdr>
    </w:div>
    <w:div w:id="1951933055">
      <w:bodyDiv w:val="1"/>
      <w:marLeft w:val="0"/>
      <w:marRight w:val="0"/>
      <w:marTop w:val="0"/>
      <w:marBottom w:val="0"/>
      <w:divBdr>
        <w:top w:val="none" w:sz="0" w:space="0" w:color="auto"/>
        <w:left w:val="none" w:sz="0" w:space="0" w:color="auto"/>
        <w:bottom w:val="none" w:sz="0" w:space="0" w:color="auto"/>
        <w:right w:val="none" w:sz="0" w:space="0" w:color="auto"/>
      </w:divBdr>
    </w:div>
    <w:div w:id="1958293942">
      <w:bodyDiv w:val="1"/>
      <w:marLeft w:val="0"/>
      <w:marRight w:val="0"/>
      <w:marTop w:val="0"/>
      <w:marBottom w:val="0"/>
      <w:divBdr>
        <w:top w:val="none" w:sz="0" w:space="0" w:color="auto"/>
        <w:left w:val="none" w:sz="0" w:space="0" w:color="auto"/>
        <w:bottom w:val="none" w:sz="0" w:space="0" w:color="auto"/>
        <w:right w:val="none" w:sz="0" w:space="0" w:color="auto"/>
      </w:divBdr>
    </w:div>
    <w:div w:id="1967856076">
      <w:bodyDiv w:val="1"/>
      <w:marLeft w:val="0"/>
      <w:marRight w:val="0"/>
      <w:marTop w:val="0"/>
      <w:marBottom w:val="0"/>
      <w:divBdr>
        <w:top w:val="none" w:sz="0" w:space="0" w:color="auto"/>
        <w:left w:val="none" w:sz="0" w:space="0" w:color="auto"/>
        <w:bottom w:val="none" w:sz="0" w:space="0" w:color="auto"/>
        <w:right w:val="none" w:sz="0" w:space="0" w:color="auto"/>
      </w:divBdr>
    </w:div>
    <w:div w:id="2002154034">
      <w:bodyDiv w:val="1"/>
      <w:marLeft w:val="0"/>
      <w:marRight w:val="0"/>
      <w:marTop w:val="0"/>
      <w:marBottom w:val="0"/>
      <w:divBdr>
        <w:top w:val="none" w:sz="0" w:space="0" w:color="auto"/>
        <w:left w:val="none" w:sz="0" w:space="0" w:color="auto"/>
        <w:bottom w:val="none" w:sz="0" w:space="0" w:color="auto"/>
        <w:right w:val="none" w:sz="0" w:space="0" w:color="auto"/>
      </w:divBdr>
    </w:div>
    <w:div w:id="2005546460">
      <w:bodyDiv w:val="1"/>
      <w:marLeft w:val="0"/>
      <w:marRight w:val="0"/>
      <w:marTop w:val="0"/>
      <w:marBottom w:val="0"/>
      <w:divBdr>
        <w:top w:val="none" w:sz="0" w:space="0" w:color="auto"/>
        <w:left w:val="none" w:sz="0" w:space="0" w:color="auto"/>
        <w:bottom w:val="none" w:sz="0" w:space="0" w:color="auto"/>
        <w:right w:val="none" w:sz="0" w:space="0" w:color="auto"/>
      </w:divBdr>
    </w:div>
    <w:div w:id="2011177798">
      <w:bodyDiv w:val="1"/>
      <w:marLeft w:val="0"/>
      <w:marRight w:val="0"/>
      <w:marTop w:val="0"/>
      <w:marBottom w:val="0"/>
      <w:divBdr>
        <w:top w:val="none" w:sz="0" w:space="0" w:color="auto"/>
        <w:left w:val="none" w:sz="0" w:space="0" w:color="auto"/>
        <w:bottom w:val="none" w:sz="0" w:space="0" w:color="auto"/>
        <w:right w:val="none" w:sz="0" w:space="0" w:color="auto"/>
      </w:divBdr>
    </w:div>
    <w:div w:id="2013289429">
      <w:bodyDiv w:val="1"/>
      <w:marLeft w:val="0"/>
      <w:marRight w:val="0"/>
      <w:marTop w:val="0"/>
      <w:marBottom w:val="0"/>
      <w:divBdr>
        <w:top w:val="none" w:sz="0" w:space="0" w:color="auto"/>
        <w:left w:val="none" w:sz="0" w:space="0" w:color="auto"/>
        <w:bottom w:val="none" w:sz="0" w:space="0" w:color="auto"/>
        <w:right w:val="none" w:sz="0" w:space="0" w:color="auto"/>
      </w:divBdr>
    </w:div>
    <w:div w:id="2055152476">
      <w:bodyDiv w:val="1"/>
      <w:marLeft w:val="0"/>
      <w:marRight w:val="0"/>
      <w:marTop w:val="0"/>
      <w:marBottom w:val="0"/>
      <w:divBdr>
        <w:top w:val="none" w:sz="0" w:space="0" w:color="auto"/>
        <w:left w:val="none" w:sz="0" w:space="0" w:color="auto"/>
        <w:bottom w:val="none" w:sz="0" w:space="0" w:color="auto"/>
        <w:right w:val="none" w:sz="0" w:space="0" w:color="auto"/>
      </w:divBdr>
    </w:div>
    <w:div w:id="2083092923">
      <w:bodyDiv w:val="1"/>
      <w:marLeft w:val="0"/>
      <w:marRight w:val="0"/>
      <w:marTop w:val="0"/>
      <w:marBottom w:val="0"/>
      <w:divBdr>
        <w:top w:val="none" w:sz="0" w:space="0" w:color="auto"/>
        <w:left w:val="none" w:sz="0" w:space="0" w:color="auto"/>
        <w:bottom w:val="none" w:sz="0" w:space="0" w:color="auto"/>
        <w:right w:val="none" w:sz="0" w:space="0" w:color="auto"/>
      </w:divBdr>
    </w:div>
    <w:div w:id="2087145126">
      <w:bodyDiv w:val="1"/>
      <w:marLeft w:val="0"/>
      <w:marRight w:val="0"/>
      <w:marTop w:val="0"/>
      <w:marBottom w:val="0"/>
      <w:divBdr>
        <w:top w:val="none" w:sz="0" w:space="0" w:color="auto"/>
        <w:left w:val="none" w:sz="0" w:space="0" w:color="auto"/>
        <w:bottom w:val="none" w:sz="0" w:space="0" w:color="auto"/>
        <w:right w:val="none" w:sz="0" w:space="0" w:color="auto"/>
      </w:divBdr>
    </w:div>
    <w:div w:id="2091736448">
      <w:bodyDiv w:val="1"/>
      <w:marLeft w:val="0"/>
      <w:marRight w:val="0"/>
      <w:marTop w:val="0"/>
      <w:marBottom w:val="0"/>
      <w:divBdr>
        <w:top w:val="none" w:sz="0" w:space="0" w:color="auto"/>
        <w:left w:val="none" w:sz="0" w:space="0" w:color="auto"/>
        <w:bottom w:val="none" w:sz="0" w:space="0" w:color="auto"/>
        <w:right w:val="none" w:sz="0" w:space="0" w:color="auto"/>
      </w:divBdr>
    </w:div>
    <w:div w:id="2108772033">
      <w:bodyDiv w:val="1"/>
      <w:marLeft w:val="0"/>
      <w:marRight w:val="0"/>
      <w:marTop w:val="0"/>
      <w:marBottom w:val="0"/>
      <w:divBdr>
        <w:top w:val="none" w:sz="0" w:space="0" w:color="auto"/>
        <w:left w:val="none" w:sz="0" w:space="0" w:color="auto"/>
        <w:bottom w:val="none" w:sz="0" w:space="0" w:color="auto"/>
        <w:right w:val="none" w:sz="0" w:space="0" w:color="auto"/>
      </w:divBdr>
    </w:div>
    <w:div w:id="2111925246">
      <w:bodyDiv w:val="1"/>
      <w:marLeft w:val="0"/>
      <w:marRight w:val="0"/>
      <w:marTop w:val="0"/>
      <w:marBottom w:val="0"/>
      <w:divBdr>
        <w:top w:val="none" w:sz="0" w:space="0" w:color="auto"/>
        <w:left w:val="none" w:sz="0" w:space="0" w:color="auto"/>
        <w:bottom w:val="none" w:sz="0" w:space="0" w:color="auto"/>
        <w:right w:val="none" w:sz="0" w:space="0" w:color="auto"/>
      </w:divBdr>
    </w:div>
    <w:div w:id="2111967670">
      <w:bodyDiv w:val="1"/>
      <w:marLeft w:val="0"/>
      <w:marRight w:val="0"/>
      <w:marTop w:val="0"/>
      <w:marBottom w:val="0"/>
      <w:divBdr>
        <w:top w:val="none" w:sz="0" w:space="0" w:color="auto"/>
        <w:left w:val="none" w:sz="0" w:space="0" w:color="auto"/>
        <w:bottom w:val="none" w:sz="0" w:space="0" w:color="auto"/>
        <w:right w:val="none" w:sz="0" w:space="0" w:color="auto"/>
      </w:divBdr>
    </w:div>
    <w:div w:id="2133207123">
      <w:bodyDiv w:val="1"/>
      <w:marLeft w:val="0"/>
      <w:marRight w:val="0"/>
      <w:marTop w:val="0"/>
      <w:marBottom w:val="0"/>
      <w:divBdr>
        <w:top w:val="none" w:sz="0" w:space="0" w:color="auto"/>
        <w:left w:val="none" w:sz="0" w:space="0" w:color="auto"/>
        <w:bottom w:val="none" w:sz="0" w:space="0" w:color="auto"/>
        <w:right w:val="none" w:sz="0" w:space="0" w:color="auto"/>
      </w:divBdr>
    </w:div>
    <w:div w:id="214388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rmsai.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FF667-1D92-4A29-A8C5-1428D07F0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12</Pages>
  <Words>2055</Words>
  <Characters>14961</Characters>
  <Application>Microsoft Office Word</Application>
  <DocSecurity>0</DocSecurity>
  <Lines>267</Lines>
  <Paragraphs>76</Paragraphs>
  <ScaleCrop>false</ScaleCrop>
  <HeadingPairs>
    <vt:vector size="2" baseType="variant">
      <vt:variant>
        <vt:lpstr>Title</vt:lpstr>
      </vt:variant>
      <vt:variant>
        <vt:i4>1</vt:i4>
      </vt:variant>
    </vt:vector>
  </HeadingPairs>
  <TitlesOfParts>
    <vt:vector size="1" baseType="lpstr">
      <vt:lpstr>ՀՀ 2022թ. պետական բյուջեի կատարման վերաբերյալ</vt:lpstr>
    </vt:vector>
  </TitlesOfParts>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2022թ. պետական բյուջեի կատարման վերաբերյալ</dc:title>
  <dc:subject/>
  <dc:creator>user</dc:creator>
  <cp:keywords>https://mul2.armsai.am/tasks/8116/oneclick/c60386534f8ea78526fe0cb79d4cb1b2cc1e1819f469278aacac5dd68314907b.docx?token=c9e5f9545ecd774a7532e2abf4c63492</cp:keywords>
  <dc:description/>
  <cp:lastModifiedBy>shushanikaghababyan8@gmail.com</cp:lastModifiedBy>
  <cp:revision>9</cp:revision>
  <cp:lastPrinted>2023-05-16T10:32:00Z</cp:lastPrinted>
  <dcterms:created xsi:type="dcterms:W3CDTF">2023-06-26T07:41:00Z</dcterms:created>
  <dcterms:modified xsi:type="dcterms:W3CDTF">2023-07-27T09:39:00Z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888578851</vt:i4>
  </property>
  <property fmtid="{D5CDD505-2E9C-101B-9397-08002B2CF9AE}" pid="3" name="_NewReviewCycle">
    <vt:lpwstr/>
  </property>
  <property fmtid="{D5CDD505-2E9C-101B-9397-08002B2CF9AE}" pid="4" name="_EmailSubject">
    <vt:lpwstr>2021թ. բյուջեի եզրակացություն - նախագիծ</vt:lpwstr>
  </property>
  <property fmtid="{D5CDD505-2E9C-101B-9397-08002B2CF9AE}" pid="5" name="_AuthorEmail">
    <vt:lpwstr>atom.janjughazyan@armsai.am</vt:lpwstr>
  </property>
  <property fmtid="{D5CDD505-2E9C-101B-9397-08002B2CF9AE}" pid="6" name="_AuthorEmailDisplayName">
    <vt:lpwstr>atom.janjughazyan@armsai.am</vt:lpwstr>
  </property>
  <property fmtid="{D5CDD505-2E9C-101B-9397-08002B2CF9AE}" pid="7" name="_ReviewingToolsShownOnce">
    <vt:lpwstr/>
  </property>
</Properties>
</file>