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DFD2F" w14:textId="77777777" w:rsidR="00DE1C69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</w:rPr>
      </w:pPr>
      <w:bookmarkStart w:id="0" w:name="_Hlk213148303"/>
      <w:bookmarkStart w:id="1" w:name="_GoBack"/>
      <w:bookmarkEnd w:id="1"/>
      <w:r w:rsidRPr="003B5B7B">
        <w:rPr>
          <w:noProof/>
          <w:color w:val="1F3864" w:themeColor="accent1" w:themeShade="80"/>
          <w:lang w:val="en-GB" w:eastAsia="en-GB"/>
        </w:rPr>
        <w:drawing>
          <wp:inline distT="0" distB="0" distL="0" distR="0" wp14:anchorId="0170000A" wp14:editId="40BE4252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6D901" w14:textId="77777777" w:rsidR="00DE1C69" w:rsidRPr="003B5B7B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</w:rPr>
      </w:pPr>
    </w:p>
    <w:p w14:paraId="0F8FC88B" w14:textId="77777777" w:rsidR="00DE1C69" w:rsidRPr="003B5B7B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3B5B7B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1A0D336C" w14:textId="77777777" w:rsidR="00DE1C69" w:rsidRPr="003B5B7B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  <w:r w:rsidRPr="003B5B7B"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  <w:t>ՀԱՇՎԵՔՆՆԻՉ ՊԱԼԱՏ</w:t>
      </w:r>
    </w:p>
    <w:p w14:paraId="077A6F2F" w14:textId="77777777" w:rsidR="00DE1C69" w:rsidRPr="003B5B7B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28"/>
          <w:szCs w:val="28"/>
          <w:lang w:val="hy-AM"/>
        </w:rPr>
      </w:pPr>
    </w:p>
    <w:p w14:paraId="7F081358" w14:textId="77777777" w:rsidR="00DE1C69" w:rsidRPr="003B5B7B" w:rsidRDefault="00DE1C69" w:rsidP="00DE1C69">
      <w:pPr>
        <w:spacing w:after="0"/>
        <w:jc w:val="center"/>
        <w:rPr>
          <w:rFonts w:eastAsia="Times New Roman"/>
          <w:b/>
          <w:bCs/>
          <w:color w:val="1F3864" w:themeColor="accent1" w:themeShade="80"/>
          <w:sz w:val="32"/>
          <w:szCs w:val="28"/>
          <w:lang w:val="hy-AM"/>
        </w:rPr>
      </w:pPr>
      <w:r w:rsidRPr="003B5B7B">
        <w:rPr>
          <w:rFonts w:eastAsia="Times New Roman"/>
          <w:b/>
          <w:bCs/>
          <w:color w:val="1F3864" w:themeColor="accent1" w:themeShade="80"/>
          <w:sz w:val="32"/>
          <w:szCs w:val="28"/>
          <w:lang w:val="hy-AM"/>
        </w:rPr>
        <w:t>Ո Ր Ո Շ ՈՒ Մ</w:t>
      </w:r>
    </w:p>
    <w:p w14:paraId="73DB1CCA" w14:textId="77777777" w:rsidR="00DE1C69" w:rsidRPr="003B5B7B" w:rsidRDefault="00DE1C69" w:rsidP="00DE1C69">
      <w:pPr>
        <w:spacing w:after="0"/>
        <w:jc w:val="center"/>
        <w:rPr>
          <w:rFonts w:eastAsia="Times New Roman"/>
          <w:bCs/>
          <w:color w:val="1F3864" w:themeColor="accent1" w:themeShade="80"/>
          <w:sz w:val="32"/>
          <w:szCs w:val="28"/>
          <w:lang w:val="hy-AM"/>
        </w:rPr>
      </w:pPr>
    </w:p>
    <w:p w14:paraId="37EC5B1C" w14:textId="3030F206" w:rsidR="00DE1C69" w:rsidRPr="00546176" w:rsidRDefault="00DE1C69" w:rsidP="00DE1C69">
      <w:pPr>
        <w:spacing w:after="0" w:line="360" w:lineRule="auto"/>
        <w:jc w:val="center"/>
        <w:rPr>
          <w:rFonts w:eastAsia="Times New Roman"/>
          <w:bCs/>
          <w:color w:val="1F3864" w:themeColor="accent1" w:themeShade="80"/>
          <w:szCs w:val="24"/>
          <w:lang w:val="hy-AM"/>
        </w:rPr>
      </w:pPr>
      <w:r w:rsidRPr="00546176">
        <w:rPr>
          <w:rFonts w:eastAsia="Times New Roman"/>
          <w:bCs/>
          <w:color w:val="1F3864" w:themeColor="accent1" w:themeShade="80"/>
          <w:szCs w:val="24"/>
          <w:lang w:val="hy-AM"/>
        </w:rPr>
        <w:t>2026 թվականի հունվարի 30-ի թիվ 17-Լ</w:t>
      </w:r>
    </w:p>
    <w:p w14:paraId="2B17A5EB" w14:textId="77777777" w:rsidR="00F70EF5" w:rsidRPr="00546176" w:rsidRDefault="00F70EF5" w:rsidP="00F70EF5">
      <w:pPr>
        <w:spacing w:after="0" w:line="360" w:lineRule="auto"/>
        <w:jc w:val="center"/>
        <w:rPr>
          <w:rFonts w:eastAsia="Microsoft Sans Serif" w:cs="Arial"/>
          <w:b/>
          <w:bCs/>
          <w:color w:val="000000"/>
          <w:szCs w:val="24"/>
          <w:lang w:val="hy-AM" w:eastAsia="hy-AM" w:bidi="hy-AM"/>
        </w:rPr>
      </w:pPr>
    </w:p>
    <w:bookmarkEnd w:id="0"/>
    <w:p w14:paraId="454501FC" w14:textId="77777777" w:rsidR="00F70EF5" w:rsidRPr="00546176" w:rsidRDefault="00F70EF5" w:rsidP="00F70EF5">
      <w:pPr>
        <w:tabs>
          <w:tab w:val="left" w:pos="900"/>
        </w:tabs>
        <w:spacing w:after="0" w:line="360" w:lineRule="auto"/>
        <w:ind w:firstLine="540"/>
        <w:jc w:val="center"/>
        <w:rPr>
          <w:rFonts w:eastAsia="Microsoft Sans Serif" w:cs="Arial"/>
          <w:bCs/>
          <w:color w:val="000000"/>
          <w:szCs w:val="24"/>
          <w:lang w:val="hy-AM" w:eastAsia="hy-AM" w:bidi="hy-AM"/>
        </w:rPr>
      </w:pPr>
      <w:r w:rsidRPr="00546176">
        <w:rPr>
          <w:rFonts w:cs="Arial"/>
          <w:bCs/>
          <w:lang w:val="hy-AM"/>
        </w:rPr>
        <w:t>ՀԱՇՎԵՔՆՆԻՉ ՊԱԼԱՏԻ ԵՎ ԶԱՆԳՎԱԾԱՅԻՆ ԼՐԱՏՎՈՒԹՅԱՆ ՄԻՋՈՑՆԵՐԻ ՄԻՋԵՎ ՀԱՂՈՐԴԱԿՑՈՒԹՅԱՆ</w:t>
      </w:r>
      <w:r w:rsidRPr="00546176">
        <w:rPr>
          <w:rFonts w:eastAsia="Microsoft Sans Serif" w:cs="Arial"/>
          <w:bCs/>
          <w:color w:val="000000"/>
          <w:szCs w:val="24"/>
          <w:lang w:val="hy-AM" w:eastAsia="hy-AM" w:bidi="hy-AM"/>
        </w:rPr>
        <w:t xml:space="preserve"> ԻՐԱԿԱՆԱՑՄԱՆ ԿԱՐԳԸ ՍԱՀՄԱՆԵԼՈՒ ՄԱՍԻՆ</w:t>
      </w:r>
    </w:p>
    <w:p w14:paraId="036A03AE" w14:textId="77777777" w:rsidR="00F70EF5" w:rsidRPr="00546176" w:rsidRDefault="00F70EF5" w:rsidP="00F70EF5">
      <w:pPr>
        <w:tabs>
          <w:tab w:val="left" w:pos="900"/>
        </w:tabs>
        <w:spacing w:after="0" w:line="360" w:lineRule="auto"/>
        <w:ind w:firstLine="540"/>
        <w:jc w:val="both"/>
        <w:rPr>
          <w:rFonts w:eastAsia="Times New Roman" w:cs="Arial"/>
          <w:szCs w:val="24"/>
          <w:lang w:val="hy-AM"/>
        </w:rPr>
      </w:pPr>
    </w:p>
    <w:p w14:paraId="151BE99A" w14:textId="57595F6D" w:rsidR="00F70EF5" w:rsidRPr="00546176" w:rsidRDefault="00F70EF5" w:rsidP="00F70EF5">
      <w:pPr>
        <w:tabs>
          <w:tab w:val="left" w:pos="900"/>
          <w:tab w:val="left" w:pos="1170"/>
        </w:tabs>
        <w:spacing w:after="0" w:line="360" w:lineRule="auto"/>
        <w:ind w:firstLine="540"/>
        <w:jc w:val="both"/>
        <w:rPr>
          <w:rFonts w:eastAsia="Calibri" w:cs="Arial"/>
          <w:szCs w:val="24"/>
          <w:lang w:val="hy-AM"/>
        </w:rPr>
      </w:pPr>
      <w:r w:rsidRPr="00546176">
        <w:rPr>
          <w:rFonts w:eastAsia="Calibri" w:cs="Arial"/>
          <w:szCs w:val="24"/>
          <w:lang w:val="hy-AM"/>
        </w:rPr>
        <w:t xml:space="preserve">Ղեկավարվելով Հաշվեքննիչ պալատի մասին օրենքի </w:t>
      </w:r>
      <w:r w:rsidR="005F29EB" w:rsidRPr="00546176">
        <w:rPr>
          <w:rFonts w:eastAsia="Calibri" w:cs="Arial"/>
          <w:szCs w:val="24"/>
          <w:lang w:val="hy-AM"/>
        </w:rPr>
        <w:t>10</w:t>
      </w:r>
      <w:r w:rsidRPr="00546176">
        <w:rPr>
          <w:rFonts w:eastAsia="Calibri" w:cs="Arial"/>
          <w:szCs w:val="24"/>
          <w:lang w:val="hy-AM"/>
        </w:rPr>
        <w:t xml:space="preserve">-րդ հոդվածի </w:t>
      </w:r>
      <w:r w:rsidR="005F29EB" w:rsidRPr="00546176">
        <w:rPr>
          <w:rFonts w:eastAsia="Calibri" w:cs="Arial"/>
          <w:szCs w:val="24"/>
          <w:lang w:val="hy-AM"/>
        </w:rPr>
        <w:t>1-ին մասի 11</w:t>
      </w:r>
      <w:r w:rsidRPr="00546176">
        <w:rPr>
          <w:rFonts w:eastAsia="Calibri" w:cs="Arial"/>
          <w:szCs w:val="24"/>
          <w:lang w:val="hy-AM"/>
        </w:rPr>
        <w:t>-</w:t>
      </w:r>
      <w:r w:rsidR="005F29EB" w:rsidRPr="00546176">
        <w:rPr>
          <w:rFonts w:eastAsia="Calibri" w:cs="Arial"/>
          <w:szCs w:val="24"/>
          <w:lang w:val="hy-AM"/>
        </w:rPr>
        <w:t>րդ</w:t>
      </w:r>
      <w:r w:rsidRPr="00546176">
        <w:rPr>
          <w:rFonts w:eastAsia="Calibri" w:cs="Arial"/>
          <w:szCs w:val="24"/>
          <w:lang w:val="hy-AM"/>
        </w:rPr>
        <w:t xml:space="preserve"> </w:t>
      </w:r>
      <w:r w:rsidR="005F29EB" w:rsidRPr="00546176">
        <w:rPr>
          <w:rFonts w:eastAsia="Calibri" w:cs="Arial"/>
          <w:szCs w:val="24"/>
          <w:lang w:val="hy-AM"/>
        </w:rPr>
        <w:t>կետով</w:t>
      </w:r>
      <w:r w:rsidRPr="00546176">
        <w:rPr>
          <w:rFonts w:eastAsia="Calibri" w:cs="Arial"/>
          <w:szCs w:val="24"/>
          <w:lang w:val="hy-AM"/>
        </w:rPr>
        <w:t xml:space="preserve">՝ </w:t>
      </w:r>
    </w:p>
    <w:p w14:paraId="6ADD860B" w14:textId="77777777" w:rsidR="00F70EF5" w:rsidRPr="00546176" w:rsidRDefault="00F70EF5" w:rsidP="00F70EF5">
      <w:pPr>
        <w:tabs>
          <w:tab w:val="left" w:pos="900"/>
        </w:tabs>
        <w:spacing w:after="0" w:line="360" w:lineRule="auto"/>
        <w:ind w:firstLine="540"/>
        <w:jc w:val="center"/>
        <w:rPr>
          <w:rFonts w:eastAsia="Times New Roman" w:cs="Arial"/>
          <w:b/>
          <w:bCs/>
          <w:szCs w:val="24"/>
          <w:lang w:val="hy-AM"/>
        </w:rPr>
      </w:pPr>
      <w:r w:rsidRPr="00546176">
        <w:rPr>
          <w:rFonts w:eastAsia="Times New Roman" w:cs="Arial"/>
          <w:b/>
          <w:bCs/>
          <w:szCs w:val="24"/>
          <w:lang w:val="hy-AM"/>
        </w:rPr>
        <w:t>Ո Ր Ո Շ ՈՒ Մ  Է`</w:t>
      </w:r>
    </w:p>
    <w:p w14:paraId="4F6C50AD" w14:textId="77777777" w:rsidR="00F70EF5" w:rsidRPr="00546176" w:rsidRDefault="00F70EF5" w:rsidP="00F70EF5">
      <w:pPr>
        <w:tabs>
          <w:tab w:val="left" w:pos="900"/>
        </w:tabs>
        <w:spacing w:after="0" w:line="360" w:lineRule="auto"/>
        <w:ind w:firstLine="540"/>
        <w:jc w:val="center"/>
        <w:rPr>
          <w:rFonts w:eastAsia="Times New Roman" w:cs="Arial"/>
          <w:b/>
          <w:bCs/>
          <w:szCs w:val="24"/>
          <w:lang w:val="hy-AM"/>
        </w:rPr>
      </w:pPr>
    </w:p>
    <w:p w14:paraId="095FE048" w14:textId="77777777" w:rsidR="00F70EF5" w:rsidRPr="00546176" w:rsidRDefault="00F70EF5" w:rsidP="00F70EF5">
      <w:pPr>
        <w:numPr>
          <w:ilvl w:val="0"/>
          <w:numId w:val="24"/>
        </w:numPr>
        <w:tabs>
          <w:tab w:val="left" w:pos="540"/>
          <w:tab w:val="left" w:pos="900"/>
        </w:tabs>
        <w:spacing w:after="0" w:line="360" w:lineRule="auto"/>
        <w:ind w:left="0" w:firstLine="540"/>
        <w:contextualSpacing/>
        <w:jc w:val="both"/>
        <w:rPr>
          <w:rFonts w:eastAsia="Calibri" w:cs="Arial"/>
          <w:bCs/>
          <w:szCs w:val="24"/>
          <w:lang w:val="hy-AM"/>
        </w:rPr>
      </w:pPr>
      <w:r w:rsidRPr="00546176">
        <w:rPr>
          <w:rFonts w:eastAsia="Calibri" w:cs="Arial"/>
          <w:szCs w:val="24"/>
          <w:lang w:val="hy-AM"/>
        </w:rPr>
        <w:t xml:space="preserve">Սահմանել </w:t>
      </w:r>
      <w:r w:rsidRPr="00546176">
        <w:rPr>
          <w:rFonts w:cs="Arial"/>
          <w:color w:val="000000"/>
          <w:szCs w:val="24"/>
          <w:shd w:val="clear" w:color="auto" w:fill="FFFFFF"/>
          <w:lang w:val="hy-AM"/>
        </w:rPr>
        <w:tab/>
        <w:t>Հաշվեքննիչ պալատի և զանգվածային լրատվության միջոցների միջև հաղորդակցության իրականացման կարգը՝</w:t>
      </w:r>
      <w:r w:rsidRPr="00546176">
        <w:rPr>
          <w:rFonts w:eastAsia="Calibri" w:cs="Arial"/>
          <w:szCs w:val="24"/>
          <w:lang w:val="hy-AM"/>
        </w:rPr>
        <w:t xml:space="preserve"> համաձայն հավելվածի։</w:t>
      </w:r>
    </w:p>
    <w:p w14:paraId="3E2BDF0E" w14:textId="77777777" w:rsidR="00F70EF5" w:rsidRPr="00546176" w:rsidRDefault="00F70EF5" w:rsidP="00F70EF5">
      <w:pPr>
        <w:numPr>
          <w:ilvl w:val="0"/>
          <w:numId w:val="24"/>
        </w:numPr>
        <w:tabs>
          <w:tab w:val="left" w:pos="540"/>
          <w:tab w:val="left" w:pos="900"/>
        </w:tabs>
        <w:spacing w:after="0" w:line="360" w:lineRule="auto"/>
        <w:ind w:left="180" w:firstLine="360"/>
        <w:contextualSpacing/>
        <w:jc w:val="both"/>
        <w:rPr>
          <w:rFonts w:eastAsia="Times New Roman" w:cs="Arial"/>
          <w:szCs w:val="24"/>
          <w:lang w:val="hy-AM" w:bidi="he-IL"/>
        </w:rPr>
      </w:pPr>
      <w:r w:rsidRPr="00546176">
        <w:rPr>
          <w:rFonts w:eastAsia="Calibri" w:cs="Arial"/>
          <w:szCs w:val="24"/>
          <w:lang w:val="hy-AM"/>
        </w:rPr>
        <w:t>Սույն որոշումն ուժի մեջ է մտնում հրապարակմանը հաջորդող օրվանից:</w:t>
      </w:r>
      <w:r w:rsidRPr="00546176">
        <w:rPr>
          <w:rFonts w:eastAsia="Times New Roman" w:cs="Arial"/>
          <w:szCs w:val="24"/>
          <w:lang w:val="hy-AM" w:bidi="he-IL"/>
        </w:rPr>
        <w:t xml:space="preserve"> </w:t>
      </w:r>
    </w:p>
    <w:p w14:paraId="3418FF11" w14:textId="77777777" w:rsidR="00F70EF5" w:rsidRPr="00546176" w:rsidRDefault="00F70EF5" w:rsidP="00F70EF5">
      <w:pPr>
        <w:tabs>
          <w:tab w:val="left" w:pos="540"/>
          <w:tab w:val="left" w:pos="900"/>
        </w:tabs>
        <w:spacing w:after="0" w:line="360" w:lineRule="auto"/>
        <w:ind w:left="540"/>
        <w:contextualSpacing/>
        <w:jc w:val="both"/>
        <w:rPr>
          <w:rFonts w:eastAsia="Times New Roman" w:cs="Arial"/>
          <w:szCs w:val="24"/>
          <w:lang w:val="hy-AM" w:bidi="he-IL"/>
        </w:rPr>
      </w:pPr>
    </w:p>
    <w:p w14:paraId="04D8E578" w14:textId="77777777" w:rsidR="00F70EF5" w:rsidRPr="00546176" w:rsidRDefault="00F70EF5" w:rsidP="00F70EF5">
      <w:pPr>
        <w:tabs>
          <w:tab w:val="left" w:pos="0"/>
          <w:tab w:val="left" w:pos="90"/>
        </w:tabs>
        <w:spacing w:after="0" w:line="360" w:lineRule="auto"/>
        <w:jc w:val="both"/>
        <w:rPr>
          <w:rFonts w:eastAsia="Times New Roman" w:cs="Arial"/>
          <w:i/>
          <w:szCs w:val="24"/>
          <w:lang w:val="hy-AM" w:eastAsia="ru-RU"/>
        </w:rPr>
      </w:pPr>
    </w:p>
    <w:tbl>
      <w:tblPr>
        <w:tblStyle w:val="TableGrid1"/>
        <w:tblpPr w:leftFromText="180" w:rightFromText="180" w:vertAnchor="text" w:horzAnchor="page" w:tblpX="1597" w:tblpY="108"/>
        <w:tblW w:w="9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1661"/>
        <w:gridCol w:w="4252"/>
      </w:tblGrid>
      <w:tr w:rsidR="00DE1C69" w:rsidRPr="00546176" w14:paraId="00BBBD8A" w14:textId="77777777" w:rsidTr="006C42EF">
        <w:tc>
          <w:tcPr>
            <w:tcW w:w="3159" w:type="dxa"/>
          </w:tcPr>
          <w:p w14:paraId="2DE7E343" w14:textId="77777777" w:rsidR="00DE1C69" w:rsidRPr="00546176" w:rsidRDefault="00DE1C69" w:rsidP="00DE1C69">
            <w:pPr>
              <w:ind w:left="-18" w:firstLine="18"/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34065795" w14:textId="77777777" w:rsidR="00DE1C69" w:rsidRPr="00546176" w:rsidRDefault="00DE1C69" w:rsidP="00DE1C69">
            <w:pPr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r w:rsidRPr="0054617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 ՀԱՇՎԵՔՆՆԻՉ</w:t>
            </w:r>
            <w:r w:rsidRPr="00546176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54617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546176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 xml:space="preserve"> </w:t>
            </w:r>
            <w:r w:rsidRPr="00546176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1661" w:type="dxa"/>
            <w:vAlign w:val="center"/>
          </w:tcPr>
          <w:p w14:paraId="725ACB96" w14:textId="77777777" w:rsidR="00DE1C69" w:rsidRPr="00546176" w:rsidRDefault="001141F2" w:rsidP="00DE1C69">
            <w:pPr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</w:p>
          <w:p w14:paraId="20413F3E" w14:textId="103F74E8" w:rsidR="00DE1C69" w:rsidRPr="00546176" w:rsidRDefault="001141F2" w:rsidP="00DE1C69">
            <w:pPr>
              <w:tabs>
                <w:tab w:val="center" w:pos="1522"/>
              </w:tabs>
              <w:jc w:val="center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  <w:hyperlink r:id="rId10" w:tooltip="Ctrl+Click to validate and learn more about this digital signature" w:history="1">
              <w:r w:rsidR="006C42EF">
                <w:rPr>
                  <w:rFonts w:ascii="GHEA Grapalat" w:hAnsi="GHEA Grapalat"/>
                  <w:kern w:val="2"/>
                  <w:sz w:val="24"/>
                  <w:lang w:val="en-US"/>
                  <w14:ligatures w14:val="standardContextual"/>
                </w:rPr>
                <w:object w:dxaOrig="225" w:dyaOrig="225" w14:anchorId="212A628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1" o:title=""/>
                  </v:shape>
                  <w:control r:id="rId12" w:name="ArGrDigsig1" w:shapeid="_x0000_i1026"/>
                </w:object>
              </w:r>
            </w:hyperlink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</w:p>
        </w:tc>
        <w:tc>
          <w:tcPr>
            <w:tcW w:w="4252" w:type="dxa"/>
          </w:tcPr>
          <w:p w14:paraId="0223E9D8" w14:textId="77777777" w:rsidR="00DE1C69" w:rsidRPr="00546176" w:rsidRDefault="00DE1C69" w:rsidP="00DE1C69">
            <w:pPr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14:paraId="36CEBF6A" w14:textId="77777777" w:rsidR="00DE1C69" w:rsidRPr="00546176" w:rsidRDefault="00DE1C69" w:rsidP="00DE1C69">
            <w:pPr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14:paraId="349204FA" w14:textId="77777777" w:rsidR="00DE1C69" w:rsidRPr="00546176" w:rsidRDefault="00DE1C69" w:rsidP="00DE1C69">
            <w:pPr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</w:pPr>
          </w:p>
          <w:p w14:paraId="60D5AF87" w14:textId="77777777" w:rsidR="00DE1C69" w:rsidRPr="00546176" w:rsidRDefault="00DE1C69" w:rsidP="00DE1C69">
            <w:pPr>
              <w:rPr>
                <w:rFonts w:ascii="GHEA Grapalat" w:eastAsia="Times New Roman" w:hAnsi="GHEA Grapalat"/>
                <w:sz w:val="24"/>
                <w:szCs w:val="24"/>
                <w:lang w:val="en-US" w:bidi="he-IL"/>
              </w:rPr>
            </w:pPr>
            <w:r w:rsidRPr="00546176">
              <w:rPr>
                <w:rFonts w:ascii="GHEA Grapalat" w:eastAsia="Times New Roman" w:hAnsi="GHEA Grapalat"/>
                <w:sz w:val="24"/>
                <w:szCs w:val="24"/>
                <w:lang w:val="hy-AM" w:bidi="he-IL"/>
              </w:rPr>
              <w:t>ԱՏՈՄ ՋԱՆՋՈՒՂԱԶՅԱՆ</w:t>
            </w:r>
          </w:p>
        </w:tc>
      </w:tr>
    </w:tbl>
    <w:p w14:paraId="0FE7E9D0" w14:textId="77777777" w:rsidR="00F70EF5" w:rsidRPr="00546176" w:rsidRDefault="00F70EF5" w:rsidP="00F70EF5">
      <w:pPr>
        <w:jc w:val="both"/>
        <w:rPr>
          <w:rFonts w:cs="Arial"/>
          <w:b/>
          <w:bCs/>
          <w:lang w:val="hy-AM"/>
        </w:rPr>
      </w:pPr>
    </w:p>
    <w:p w14:paraId="4F019366" w14:textId="77777777" w:rsidR="00F70EF5" w:rsidRPr="00546176" w:rsidRDefault="00F70EF5" w:rsidP="00F70EF5">
      <w:pPr>
        <w:jc w:val="both"/>
        <w:rPr>
          <w:rFonts w:cs="Arial"/>
          <w:b/>
          <w:bCs/>
          <w:lang w:val="hy-AM"/>
        </w:rPr>
      </w:pPr>
    </w:p>
    <w:p w14:paraId="0A808ACC" w14:textId="77777777" w:rsidR="00F70EF5" w:rsidRPr="00546176" w:rsidRDefault="00F70EF5" w:rsidP="00F70EF5">
      <w:pPr>
        <w:jc w:val="both"/>
        <w:rPr>
          <w:rFonts w:cs="Arial"/>
          <w:b/>
          <w:bCs/>
          <w:lang w:val="hy-AM"/>
        </w:rPr>
      </w:pPr>
    </w:p>
    <w:p w14:paraId="00596651" w14:textId="77777777" w:rsidR="00F70EF5" w:rsidRPr="00546176" w:rsidRDefault="00F70EF5" w:rsidP="00F70EF5">
      <w:pPr>
        <w:jc w:val="both"/>
        <w:rPr>
          <w:rFonts w:cs="Arial"/>
          <w:b/>
          <w:bCs/>
          <w:lang w:val="hy-AM"/>
        </w:rPr>
      </w:pPr>
    </w:p>
    <w:p w14:paraId="00B6D95E" w14:textId="3D631566" w:rsidR="00F70EF5" w:rsidRPr="00546176" w:rsidRDefault="00F70EF5" w:rsidP="00F70EF5">
      <w:pPr>
        <w:jc w:val="both"/>
        <w:rPr>
          <w:rFonts w:cs="Arial"/>
          <w:b/>
          <w:bCs/>
          <w:lang w:val="hy-AM"/>
        </w:rPr>
      </w:pPr>
    </w:p>
    <w:p w14:paraId="0E00EA28" w14:textId="77777777" w:rsidR="006C42EF" w:rsidRDefault="006C42EF" w:rsidP="00F70EF5">
      <w:pPr>
        <w:jc w:val="both"/>
        <w:rPr>
          <w:rFonts w:cs="Arial"/>
          <w:b/>
          <w:bCs/>
          <w:lang w:val="hy-AM"/>
        </w:rPr>
        <w:sectPr w:rsidR="006C42EF" w:rsidSect="00DE1C69">
          <w:pgSz w:w="12240" w:h="15840"/>
          <w:pgMar w:top="990" w:right="1530" w:bottom="540" w:left="990" w:header="720" w:footer="720" w:gutter="0"/>
          <w:cols w:space="720"/>
          <w:docGrid w:linePitch="360"/>
        </w:sectPr>
      </w:pPr>
    </w:p>
    <w:p w14:paraId="41385594" w14:textId="27F69F41" w:rsidR="00F70EF5" w:rsidRPr="00546176" w:rsidRDefault="00F70EF5" w:rsidP="00F70EF5">
      <w:pPr>
        <w:widowControl w:val="0"/>
        <w:tabs>
          <w:tab w:val="left" w:pos="1170"/>
        </w:tabs>
        <w:spacing w:after="0" w:line="276" w:lineRule="auto"/>
        <w:ind w:left="180" w:right="90" w:firstLine="540"/>
        <w:jc w:val="right"/>
        <w:rPr>
          <w:rFonts w:eastAsia="Microsoft Sans Serif" w:cs="Arial"/>
          <w:i/>
          <w:iCs/>
          <w:color w:val="000000"/>
          <w:kern w:val="0"/>
          <w:sz w:val="20"/>
          <w:szCs w:val="20"/>
          <w:lang w:val="hy-AM" w:eastAsia="hy-AM" w:bidi="hy-AM"/>
          <w14:ligatures w14:val="none"/>
        </w:rPr>
      </w:pPr>
      <w:r w:rsidRPr="00546176">
        <w:rPr>
          <w:rFonts w:eastAsia="Microsoft Sans Serif" w:cs="Arial"/>
          <w:i/>
          <w:iCs/>
          <w:color w:val="000000"/>
          <w:kern w:val="0"/>
          <w:sz w:val="20"/>
          <w:szCs w:val="20"/>
          <w:lang w:val="hy-AM" w:eastAsia="hy-AM" w:bidi="hy-AM"/>
          <w14:ligatures w14:val="none"/>
        </w:rPr>
        <w:lastRenderedPageBreak/>
        <w:t>Հավելված</w:t>
      </w:r>
    </w:p>
    <w:p w14:paraId="2937EDC7" w14:textId="77777777" w:rsidR="00F70EF5" w:rsidRPr="00546176" w:rsidRDefault="00F70EF5" w:rsidP="00F70EF5">
      <w:pPr>
        <w:widowControl w:val="0"/>
        <w:tabs>
          <w:tab w:val="left" w:pos="1170"/>
        </w:tabs>
        <w:spacing w:after="0" w:line="276" w:lineRule="auto"/>
        <w:ind w:left="180" w:right="90" w:firstLine="540"/>
        <w:jc w:val="right"/>
        <w:rPr>
          <w:rFonts w:eastAsia="Microsoft Sans Serif" w:cs="Arial"/>
          <w:i/>
          <w:iCs/>
          <w:color w:val="000000"/>
          <w:kern w:val="0"/>
          <w:sz w:val="20"/>
          <w:szCs w:val="20"/>
          <w:lang w:val="hy-AM" w:eastAsia="hy-AM" w:bidi="hy-AM"/>
          <w14:ligatures w14:val="none"/>
        </w:rPr>
      </w:pPr>
      <w:r w:rsidRPr="00546176">
        <w:rPr>
          <w:rFonts w:eastAsia="Microsoft Sans Serif" w:cs="Arial"/>
          <w:i/>
          <w:iCs/>
          <w:color w:val="000000"/>
          <w:kern w:val="0"/>
          <w:sz w:val="20"/>
          <w:szCs w:val="20"/>
          <w:lang w:val="hy-AM" w:eastAsia="hy-AM" w:bidi="hy-AM"/>
          <w14:ligatures w14:val="none"/>
        </w:rPr>
        <w:t>Հաշվեքննիչ պալատի 2026 թվականի</w:t>
      </w:r>
    </w:p>
    <w:p w14:paraId="61A9AB0E" w14:textId="7F28E48E" w:rsidR="00F70EF5" w:rsidRPr="00546176" w:rsidRDefault="00DE1C69" w:rsidP="00F70EF5">
      <w:pPr>
        <w:widowControl w:val="0"/>
        <w:tabs>
          <w:tab w:val="left" w:pos="1170"/>
          <w:tab w:val="left" w:pos="5265"/>
        </w:tabs>
        <w:spacing w:after="0" w:line="276" w:lineRule="auto"/>
        <w:ind w:left="180" w:right="90" w:firstLine="540"/>
        <w:jc w:val="right"/>
        <w:rPr>
          <w:rFonts w:eastAsia="Arial" w:cs="Arial"/>
          <w:i/>
          <w:iCs/>
          <w:kern w:val="0"/>
          <w:sz w:val="20"/>
          <w:szCs w:val="20"/>
          <w:lang w:val="hy-AM" w:eastAsia="hy-AM" w:bidi="hy-AM"/>
          <w14:ligatures w14:val="none"/>
        </w:rPr>
      </w:pPr>
      <w:r w:rsidRPr="00546176">
        <w:rPr>
          <w:rFonts w:eastAsia="Arial" w:cs="Arial"/>
          <w:i/>
          <w:iCs/>
          <w:kern w:val="0"/>
          <w:sz w:val="20"/>
          <w:szCs w:val="20"/>
          <w:lang w:val="hy-AM" w:eastAsia="hy-AM" w:bidi="hy-AM"/>
          <w14:ligatures w14:val="none"/>
        </w:rPr>
        <w:t>հունվար</w:t>
      </w:r>
      <w:r w:rsidR="00F70EF5" w:rsidRPr="00546176">
        <w:rPr>
          <w:rFonts w:eastAsia="Arial" w:cs="Arial"/>
          <w:i/>
          <w:iCs/>
          <w:kern w:val="0"/>
          <w:sz w:val="20"/>
          <w:szCs w:val="20"/>
          <w:lang w:val="hy-AM" w:eastAsia="hy-AM" w:bidi="hy-AM"/>
          <w14:ligatures w14:val="none"/>
        </w:rPr>
        <w:t xml:space="preserve">ի </w:t>
      </w:r>
      <w:r w:rsidRPr="00546176">
        <w:rPr>
          <w:rFonts w:eastAsia="Arial" w:cs="Arial"/>
          <w:i/>
          <w:iCs/>
          <w:kern w:val="0"/>
          <w:sz w:val="20"/>
          <w:szCs w:val="20"/>
          <w:lang w:val="hy-AM" w:eastAsia="hy-AM" w:bidi="hy-AM"/>
          <w14:ligatures w14:val="none"/>
        </w:rPr>
        <w:t>30-ի թիվ 17</w:t>
      </w:r>
      <w:r w:rsidR="00F70EF5" w:rsidRPr="00546176">
        <w:rPr>
          <w:rFonts w:eastAsia="Arial" w:cs="Arial"/>
          <w:i/>
          <w:iCs/>
          <w:kern w:val="0"/>
          <w:sz w:val="20"/>
          <w:szCs w:val="20"/>
          <w:lang w:val="hy-AM" w:eastAsia="hy-AM" w:bidi="hy-AM"/>
          <w14:ligatures w14:val="none"/>
        </w:rPr>
        <w:t>-Լ որոշման</w:t>
      </w:r>
    </w:p>
    <w:p w14:paraId="45142807" w14:textId="77777777" w:rsidR="00F70EF5" w:rsidRPr="00546176" w:rsidRDefault="00F70EF5" w:rsidP="00F70EF5">
      <w:pPr>
        <w:widowControl w:val="0"/>
        <w:tabs>
          <w:tab w:val="left" w:pos="1170"/>
        </w:tabs>
        <w:spacing w:after="0" w:line="360" w:lineRule="auto"/>
        <w:ind w:left="180" w:right="90" w:firstLine="540"/>
        <w:jc w:val="center"/>
        <w:rPr>
          <w:rFonts w:eastAsia="Arial" w:cs="Arial"/>
          <w:kern w:val="0"/>
          <w:szCs w:val="24"/>
          <w:lang w:val="hy-AM" w:eastAsia="hy-AM" w:bidi="hy-AM"/>
          <w14:ligatures w14:val="none"/>
        </w:rPr>
      </w:pPr>
    </w:p>
    <w:p w14:paraId="31507C9F" w14:textId="77777777" w:rsidR="00F70EF5" w:rsidRPr="00546176" w:rsidRDefault="00F70EF5" w:rsidP="00F70EF5">
      <w:pPr>
        <w:spacing w:after="0" w:line="360" w:lineRule="auto"/>
        <w:jc w:val="center"/>
        <w:rPr>
          <w:rFonts w:cs="Arial"/>
          <w:b/>
          <w:bCs/>
          <w:lang w:val="hy-AM"/>
        </w:rPr>
      </w:pPr>
      <w:r w:rsidRPr="00546176">
        <w:rPr>
          <w:rFonts w:eastAsia="Microsoft Sans Serif" w:cs="Arial"/>
          <w:b/>
          <w:bCs/>
          <w:color w:val="000000"/>
          <w:szCs w:val="24"/>
          <w:lang w:val="hy-AM" w:eastAsia="hy-AM" w:bidi="hy-AM"/>
        </w:rPr>
        <w:t>ԿԱՐԳ</w:t>
      </w:r>
    </w:p>
    <w:p w14:paraId="77C99EB3" w14:textId="77777777" w:rsidR="00F70EF5" w:rsidRDefault="00F70EF5" w:rsidP="00F70EF5">
      <w:pPr>
        <w:spacing w:line="360" w:lineRule="auto"/>
        <w:jc w:val="center"/>
        <w:rPr>
          <w:rFonts w:eastAsia="Microsoft Sans Serif" w:cs="Arial"/>
          <w:b/>
          <w:bCs/>
          <w:color w:val="000000"/>
          <w:szCs w:val="24"/>
          <w:lang w:val="hy-AM" w:eastAsia="hy-AM" w:bidi="hy-AM"/>
        </w:rPr>
      </w:pPr>
      <w:r w:rsidRPr="00546176">
        <w:rPr>
          <w:rFonts w:cs="Arial"/>
          <w:b/>
          <w:bCs/>
          <w:lang w:val="hy-AM"/>
        </w:rPr>
        <w:t>ՀԱՇՎԵՔՆՆԻՉ ՊԱԼԱՏԻ ԵՎ ԶԱՆԳՎԱԾԱՅԻՆ ԼՐԱՏՎՈՒԹՅԱՆ ՄԻՋՈՑՆԵՐԻ ՄԻՋԵՎ ՀԱՂՈՐԴԱԿՑՈՒԹՅԱՆ</w:t>
      </w:r>
      <w:r w:rsidRPr="00546176">
        <w:rPr>
          <w:rFonts w:eastAsia="Microsoft Sans Serif" w:cs="Arial"/>
          <w:b/>
          <w:bCs/>
          <w:color w:val="000000"/>
          <w:szCs w:val="24"/>
          <w:lang w:val="hy-AM" w:eastAsia="hy-AM" w:bidi="hy-AM"/>
        </w:rPr>
        <w:t xml:space="preserve"> ԻՐԱԿԱՆԱՑՄԱՆ</w:t>
      </w:r>
    </w:p>
    <w:p w14:paraId="6048C194" w14:textId="77777777" w:rsidR="00546176" w:rsidRPr="00546176" w:rsidRDefault="00546176" w:rsidP="00F70EF5">
      <w:pPr>
        <w:spacing w:line="360" w:lineRule="auto"/>
        <w:jc w:val="center"/>
        <w:rPr>
          <w:rFonts w:cs="Arial"/>
          <w:b/>
          <w:bCs/>
          <w:lang w:val="hy-AM"/>
        </w:rPr>
      </w:pPr>
    </w:p>
    <w:p w14:paraId="56DCA834" w14:textId="6339A97B" w:rsidR="00F70EF5" w:rsidRPr="00546176" w:rsidRDefault="00F70EF5" w:rsidP="00546176">
      <w:pPr>
        <w:pStyle w:val="ListParagraph"/>
        <w:numPr>
          <w:ilvl w:val="0"/>
          <w:numId w:val="12"/>
        </w:num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ԸՆԴՀԱՆՈՒՐ ԴՐՈՒՅԹՆԵՐ</w:t>
      </w:r>
    </w:p>
    <w:p w14:paraId="6A2DB08C" w14:textId="77777777" w:rsidR="00F70EF5" w:rsidRPr="00546176" w:rsidRDefault="00F70EF5" w:rsidP="00F70EF5">
      <w:pPr>
        <w:pStyle w:val="ListParagraph"/>
        <w:numPr>
          <w:ilvl w:val="0"/>
          <w:numId w:val="25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Սույն կարգով սահմանում են Հաշվեքննիչ պալատի (այսուհետ՝ Պալատ) կողմից հրապարակվող տեղեկատվության օգտագործման, Պալատի և զանգվածային լրատվության միջոցների (այսուհետ՝ ԶԼՄ) ու դրանց ներկայացուցիչների միջև հաղորդակցության իրականացման ընթացակարգերը։</w:t>
      </w:r>
    </w:p>
    <w:p w14:paraId="75DAED02" w14:textId="77777777" w:rsidR="00F70EF5" w:rsidRPr="00546176" w:rsidRDefault="00F70EF5" w:rsidP="00F70EF5">
      <w:pPr>
        <w:pStyle w:val="ListParagraph"/>
        <w:numPr>
          <w:ilvl w:val="0"/>
          <w:numId w:val="25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Պալատը որդեգրում է թափանցիկության և հաշվետվողականության սկզբունքը՝ միաժամանակ ապահովելով հաշվեքննության գործընթացի անկախությունն ու գաղտնիությունը։</w:t>
      </w:r>
    </w:p>
    <w:p w14:paraId="6AC3531F" w14:textId="77777777" w:rsidR="00F70EF5" w:rsidRPr="00546176" w:rsidRDefault="00F70EF5" w:rsidP="00F70EF5">
      <w:pPr>
        <w:pStyle w:val="ListParagraph"/>
        <w:numPr>
          <w:ilvl w:val="0"/>
          <w:numId w:val="25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Սույն կարգի նպատակ է պաշտպանել հանրության՝ ճշգրիտ տեղեկատվություն ստանալու իրավունքը և ապահովել Պալատի մասնագիտական գործունեության անխափան ընթացքը։</w:t>
      </w:r>
    </w:p>
    <w:p w14:paraId="7F08782E" w14:textId="5C3150A5" w:rsidR="00F70EF5" w:rsidRDefault="00F70EF5" w:rsidP="00F70EF5">
      <w:pPr>
        <w:pStyle w:val="ListParagraph"/>
        <w:numPr>
          <w:ilvl w:val="0"/>
          <w:numId w:val="25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Պալատի պաշտոնական տեղեկատվական աղբյուրն է հանդիսանում www.armsai.am կայքը։</w:t>
      </w:r>
    </w:p>
    <w:p w14:paraId="06260470" w14:textId="77777777" w:rsidR="00546176" w:rsidRPr="00546176" w:rsidRDefault="00546176" w:rsidP="00546176">
      <w:pPr>
        <w:pStyle w:val="ListParagraph"/>
        <w:tabs>
          <w:tab w:val="left" w:pos="1080"/>
        </w:tabs>
        <w:spacing w:line="360" w:lineRule="auto"/>
        <w:jc w:val="both"/>
        <w:rPr>
          <w:rFonts w:cs="Arial"/>
          <w:szCs w:val="24"/>
          <w:lang w:val="hy-AM"/>
        </w:rPr>
      </w:pPr>
    </w:p>
    <w:p w14:paraId="6CEA1E75" w14:textId="75C4C532" w:rsidR="00F70EF5" w:rsidRPr="00546176" w:rsidRDefault="00F70EF5" w:rsidP="00F70EF5">
      <w:pPr>
        <w:pStyle w:val="ListParagraph"/>
        <w:numPr>
          <w:ilvl w:val="0"/>
          <w:numId w:val="12"/>
        </w:num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ՏԵՂԵԿԱՏՎՈՒԹՅԱՆ ՕԳՏԱԳՈՐԾՄԱՆ ՊԱՅՄԱՆՆԵՐԸ</w:t>
      </w:r>
    </w:p>
    <w:p w14:paraId="6C9F60B2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Պալատի հրապարակած նյութերը, հաշվետվությունները կամ վիճակագրական տվյալները վերահրապարակելիս կամ մեջբերելիս ԶԼՄ-ը պարտավոր են հղում կատարել Պալատին։</w:t>
      </w:r>
    </w:p>
    <w:p w14:paraId="394D76B0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 xml:space="preserve">Արգելվում է տեղեկատվության կամ թվային տվյալների միտումնավոր աղավաղումը, համատեքստից դուրս ներկայացումը կամ այնպիսի </w:t>
      </w:r>
      <w:r w:rsidRPr="00546176">
        <w:rPr>
          <w:rFonts w:cs="Arial"/>
          <w:szCs w:val="24"/>
          <w:lang w:val="hy-AM"/>
        </w:rPr>
        <w:lastRenderedPageBreak/>
        <w:t>մանիպուլյացիաների կիրառումը, որոնք կարող են աղճատել հաշվեքննության վերջնական եզրակացության իմաստը։</w:t>
      </w:r>
    </w:p>
    <w:p w14:paraId="6BCF18AC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Արտատպումը թույլատրվում է միայն 100% ճշգրիտ մեջբերման և համատեքստի պահպանման պայմանով։</w:t>
      </w:r>
    </w:p>
    <w:p w14:paraId="02F27D6B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2BC219F6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center"/>
        <w:rPr>
          <w:rFonts w:cs="Arial"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3.ՓԱՍՏԵՐԻ ԵՎ ՍԵՓԱԿԱՆ ՄԵԿՆԱԲԱՆՈՒԹՅՈՒՆՆԵՐԻ ՀՍՏԱԿ ՏԱՐԱՆՋԱՏՈՒՄԸ</w:t>
      </w:r>
    </w:p>
    <w:p w14:paraId="506AACAA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Օգտագործողը պարտավոր է հստակորեն առանձնացնել Պալատի հաշվետվություններում առկա կամ դրա ներկայացուցչի կողմից հնչեցված փաստացի տվյալները և եզրակացությունները սեփական մեկնաբանություններից, գնահատականներից և վերլուծական դատողություններից: Անթույլատրելի է լրագրողի սուբյեկտիվ կարծիքը ներկայացնել որպես Հաշվեքննիչ պալատի դիրքորոշում:</w:t>
      </w:r>
      <w:r w:rsidRPr="00546176">
        <w:rPr>
          <w:rFonts w:ascii="Cambria" w:hAnsi="Cambria" w:cs="Cambria"/>
          <w:szCs w:val="24"/>
          <w:lang w:val="hy-AM"/>
        </w:rPr>
        <w:t>   </w:t>
      </w:r>
    </w:p>
    <w:p w14:paraId="276ECC60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Պալատը պատասխանատու է միայն հաշվետվություններում ներկայացվող փաստերի համար: Երրորդ անձանց մեկնաբանությունները նրանց անձնական պատասխանատվությունն են։</w:t>
      </w:r>
    </w:p>
    <w:p w14:paraId="60A357D0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66D058DE" w14:textId="18CE02B5" w:rsidR="00F70EF5" w:rsidRPr="00546176" w:rsidRDefault="00F70EF5" w:rsidP="00546176">
      <w:pPr>
        <w:pStyle w:val="ListParagraph"/>
        <w:tabs>
          <w:tab w:val="left" w:pos="1080"/>
        </w:tabs>
        <w:spacing w:line="360" w:lineRule="auto"/>
        <w:ind w:left="180" w:firstLine="540"/>
        <w:jc w:val="center"/>
        <w:rPr>
          <w:rFonts w:cs="Arial"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4. ԼՐԱԳՐՈՂՆԵՐԻ ՀԱՎԱՏԱՐՄԱԳՐՈՒՄԸ և ՀԱՐՑՈՒՄՆԵՐԸ</w:t>
      </w:r>
    </w:p>
    <w:p w14:paraId="61EE2CD0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Պալատի միջոցառումներին մասնակցելու համար լրագրողները հավատարմագրվում են «Զանգվածային լրատվության մասին» օրենքի 6-րդ հոդվածով սահմանված կարգով ։</w:t>
      </w:r>
    </w:p>
    <w:p w14:paraId="093A248C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720"/>
          <w:tab w:val="left" w:pos="1080"/>
          <w:tab w:val="left" w:pos="117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Տեղեկատվություն ստանալու գրավոր հարցումներին Պալատը պատասխանում է «Տեղեկատվության ազատության մասին» օրենքով սահմանված կարգով և ժամկետներում ։</w:t>
      </w:r>
    </w:p>
    <w:p w14:paraId="1698C170" w14:textId="77777777" w:rsidR="00F70EF5" w:rsidRPr="00546176" w:rsidRDefault="00F70EF5" w:rsidP="00F70EF5">
      <w:pPr>
        <w:pStyle w:val="ListParagraph"/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7D41B076" w14:textId="77777777" w:rsidR="00F70EF5" w:rsidRDefault="00F70EF5" w:rsidP="00F70EF5">
      <w:p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5.ՀԱՐՑԱԶՐՈՒՅՑՆԵՐԻ ԵՎ ՏԵՍԱՀԱՐՑԱԶՐՈՒՅՑՆԵՐԻ ԿԱԶՄԱԿԵՐՊՄԱՆ ՁևԱՉԱՓԸ</w:t>
      </w:r>
    </w:p>
    <w:p w14:paraId="5C1BA9B5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lastRenderedPageBreak/>
        <w:t>ԶԼՄ-ը տեսահարցազրույցների կամ բանավոր հարցազրույցների հայտը պետք է ներկայացնեն Պալատին հարցազրույցից  առնվազն 2 աշխատանքային օր առաջ։</w:t>
      </w:r>
    </w:p>
    <w:p w14:paraId="2C4A74EC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Պալատն իրավունք ունի պահանջել նախապես սահմանված հարցերի շրջանակը՝ հաշվեքննության մասնագիտական բարդությունից ելնելով ճշգրիտ և փաստարկված տվյալներ տրամադրելու համար։</w:t>
      </w:r>
    </w:p>
    <w:p w14:paraId="3F74585A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Պալատը կարող է մերժել հարցազրույցի հայտը, եթե հարցադրումները վերաբերում են դեռևս չհաստատված հաշվեքննություններին կամ դուրս են Պալատի լիազորությունների շրջանակից։</w:t>
      </w:r>
    </w:p>
    <w:p w14:paraId="6D6E4DA2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Տեսահարցազրույցի հատվածների կամ հաշվետվություններից մեջբերումների ցանկացած օգտագործում պետք է ուղեկցվի հղումով ամբողջական տեսահարցազրույցին կամ փաստաթղթին: Արգելվում է տեսանյութի կամ ձայնագրության այնպիսի ընտրողականմոնտաժը, որը հանգեցնում է կամ կարող է հանգեցնել ասվածի իմաստի փոփոխությանը կամ հաշվեքննության արդյունքների վերաբերյալ կեղծ տպավորության ստեղծմանը:</w:t>
      </w:r>
    </w:p>
    <w:p w14:paraId="3BA530FE" w14:textId="77777777" w:rsidR="00F70EF5" w:rsidRPr="00546176" w:rsidRDefault="00F70EF5" w:rsidP="00F70EF5">
      <w:pPr>
        <w:pStyle w:val="ListParagraph"/>
        <w:numPr>
          <w:ilvl w:val="0"/>
          <w:numId w:val="27"/>
        </w:numPr>
        <w:tabs>
          <w:tab w:val="left" w:pos="1080"/>
        </w:tabs>
        <w:spacing w:after="0"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Պալատի գործունեության մասնագիտական առանձնահատկություններով և տրամադրվող տվյալների ճշգրտության առաջնահերթությամբ պայմանավորված՝ հարցազրույցի ընթացքում նախապես համաձայնեցված շրջանակից դուրս հարցադրումների դեպքում Պալատի ներկայացուցիչն իրավունք ունի.</w:t>
      </w:r>
    </w:p>
    <w:p w14:paraId="4B5564E7" w14:textId="77777777" w:rsidR="00F70EF5" w:rsidRPr="00546176" w:rsidRDefault="00F70EF5" w:rsidP="00F70EF5">
      <w:pPr>
        <w:numPr>
          <w:ilvl w:val="0"/>
          <w:numId w:val="2"/>
        </w:numPr>
        <w:tabs>
          <w:tab w:val="clear" w:pos="720"/>
          <w:tab w:val="num" w:pos="360"/>
          <w:tab w:val="left" w:pos="990"/>
          <w:tab w:val="left" w:pos="1080"/>
        </w:tabs>
        <w:spacing w:after="0"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հետաձգել պատասխանը,</w:t>
      </w:r>
      <w:r w:rsidRPr="00546176">
        <w:rPr>
          <w:rFonts w:cs="Arial"/>
          <w:szCs w:val="24"/>
          <w:lang w:val="hy-AM"/>
        </w:rPr>
        <w:t xml:space="preserve"> եթե հարցը պահանջում է թվային տվյալների վերստուգում կամ լրացուցիչ մասնագիտական ուսումնասիրություն .</w:t>
      </w:r>
    </w:p>
    <w:p w14:paraId="260CC996" w14:textId="77777777" w:rsidR="00F70EF5" w:rsidRPr="00546176" w:rsidRDefault="00F70EF5" w:rsidP="00F70EF5">
      <w:pPr>
        <w:numPr>
          <w:ilvl w:val="0"/>
          <w:numId w:val="2"/>
        </w:numPr>
        <w:tabs>
          <w:tab w:val="left" w:pos="990"/>
          <w:tab w:val="left" w:pos="1080"/>
        </w:tabs>
        <w:spacing w:after="0"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առաջարկել գրավոր ձևաչափ՝</w:t>
      </w:r>
      <w:r w:rsidRPr="00546176">
        <w:rPr>
          <w:rFonts w:cs="Arial"/>
          <w:szCs w:val="24"/>
          <w:lang w:val="hy-AM"/>
        </w:rPr>
        <w:t xml:space="preserve"> տրամադրելով պատասխանը հարցազրույցից հետո՝ գրավոր հարցման կարգով, ճշգրիտ տեղեկատվության փոխանցումն ապահովելու նպատակով.</w:t>
      </w:r>
    </w:p>
    <w:p w14:paraId="539E46E6" w14:textId="77777777" w:rsidR="00F70EF5" w:rsidRPr="00546176" w:rsidRDefault="00F70EF5" w:rsidP="00F70EF5">
      <w:pPr>
        <w:numPr>
          <w:ilvl w:val="0"/>
          <w:numId w:val="2"/>
        </w:numPr>
        <w:tabs>
          <w:tab w:val="left" w:pos="990"/>
          <w:tab w:val="left" w:pos="1080"/>
        </w:tabs>
        <w:spacing w:after="0"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մերժել պատասխանը,</w:t>
      </w:r>
      <w:r w:rsidRPr="00546176">
        <w:rPr>
          <w:rFonts w:cs="Arial"/>
          <w:szCs w:val="24"/>
          <w:lang w:val="hy-AM"/>
        </w:rPr>
        <w:t xml:space="preserve"> եթե հարցադրումը վերաբերում է ընթացիկ հաշվեքննությանը կամ պարունակում է քաղաքական ենթատեքստ, որը դուրս է Պալատի՝ որպես անկախ աուդիտորական մարմնի լիազորությունների շրջանակից:</w:t>
      </w:r>
    </w:p>
    <w:p w14:paraId="7A12C35D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30758F8E" w14:textId="324A90D4" w:rsidR="00546176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6.ՍԱՀՄԱՆԱՓԱԿՈՒՄՆԵՐԸ ԵՎ ԳԱՂՏՆԻՈՒԹՅՈՒՆԸ</w:t>
      </w:r>
    </w:p>
    <w:p w14:paraId="1FC95075" w14:textId="77777777" w:rsidR="00F70EF5" w:rsidRPr="00546176" w:rsidRDefault="00F70EF5" w:rsidP="00F70EF5">
      <w:pPr>
        <w:pStyle w:val="ListParagraph"/>
        <w:numPr>
          <w:ilvl w:val="0"/>
          <w:numId w:val="28"/>
        </w:numPr>
        <w:tabs>
          <w:tab w:val="left" w:pos="1080"/>
          <w:tab w:val="left" w:pos="126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lastRenderedPageBreak/>
        <w:t>Պալատը չի տրամադրում տեղեկատվություն, որը.</w:t>
      </w:r>
    </w:p>
    <w:p w14:paraId="09205B32" w14:textId="77777777" w:rsidR="00F70EF5" w:rsidRPr="00546176" w:rsidRDefault="00F70EF5" w:rsidP="00F70EF5">
      <w:pPr>
        <w:pStyle w:val="ListParagraph"/>
        <w:numPr>
          <w:ilvl w:val="0"/>
          <w:numId w:val="26"/>
        </w:numPr>
        <w:tabs>
          <w:tab w:val="left" w:pos="1080"/>
          <w:tab w:val="left" w:pos="117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հանդիսանում է պետական, ծառայողական կամ բանկային գաղտնիք.</w:t>
      </w:r>
    </w:p>
    <w:p w14:paraId="3957339A" w14:textId="77777777" w:rsidR="00F70EF5" w:rsidRPr="00546176" w:rsidRDefault="00F70EF5" w:rsidP="00F70EF5">
      <w:pPr>
        <w:pStyle w:val="ListParagraph"/>
        <w:numPr>
          <w:ilvl w:val="0"/>
          <w:numId w:val="26"/>
        </w:numPr>
        <w:tabs>
          <w:tab w:val="left" w:pos="1080"/>
          <w:tab w:val="left" w:pos="117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վերաբերում է ընթացիկ հաշվեքննությանը, որի վերաբերյալ դեռևս չկա Պալատի կողմից հաստատված վերջնական եզրակացություն.</w:t>
      </w:r>
    </w:p>
    <w:p w14:paraId="61637BC0" w14:textId="77777777" w:rsidR="00F70EF5" w:rsidRPr="00546176" w:rsidRDefault="00F70EF5" w:rsidP="00F70EF5">
      <w:pPr>
        <w:pStyle w:val="ListParagraph"/>
        <w:numPr>
          <w:ilvl w:val="0"/>
          <w:numId w:val="26"/>
        </w:numPr>
        <w:tabs>
          <w:tab w:val="left" w:pos="1080"/>
          <w:tab w:val="left" w:pos="117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պարունակում է անձնական տվյալներ, որոնք թույլ են տալիս նույնականացնել անձին առանց նրա համաձայնության (բացառությամբ օրենքով սահմանված դեպքերի)։</w:t>
      </w:r>
    </w:p>
    <w:p w14:paraId="0D1044E1" w14:textId="71A2DBE5" w:rsidR="00546176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7.ՊԱՏԱՍԽԱՆԱՏՎՈՒԹՅՈՒՆԸ ԵՎ ՀԵՐՔՄԱՆ ԻՐԱՎՈՒՆՔԸ</w:t>
      </w:r>
    </w:p>
    <w:p w14:paraId="6491C31C" w14:textId="395550EA" w:rsidR="00F70EF5" w:rsidRPr="00546176" w:rsidRDefault="00F70EF5" w:rsidP="00F70EF5">
      <w:pPr>
        <w:pStyle w:val="ListParagraph"/>
        <w:numPr>
          <w:ilvl w:val="0"/>
          <w:numId w:val="29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Իրականությանը չհամապատասխանող կամ անճշտություններ պարունակող տեղեկատվության հրապարակման դեպքում Պալատը կարող է իրացնել հերքման կամ պատասխանի իրավունքը։</w:t>
      </w:r>
    </w:p>
    <w:p w14:paraId="46F6FD63" w14:textId="77777777" w:rsidR="00F70EF5" w:rsidRPr="00546176" w:rsidRDefault="00F70EF5" w:rsidP="00F70EF5">
      <w:pPr>
        <w:pStyle w:val="ListParagraph"/>
        <w:numPr>
          <w:ilvl w:val="0"/>
          <w:numId w:val="29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Պարբերաբար ապատեղեկատվություն տարածող կամ մասնագիտական էթիկայի կանոնները խախտող ԶԼՄ-ի նկատմամբ Պալատը կարող է կիրառել հավատարմագրման դադարեցման կամ սահմանափակման ընթացակարգեր։</w:t>
      </w:r>
    </w:p>
    <w:p w14:paraId="0C638E3E" w14:textId="77777777" w:rsidR="00F70EF5" w:rsidRPr="00546176" w:rsidRDefault="00F70EF5" w:rsidP="00F70EF5">
      <w:pPr>
        <w:pStyle w:val="ListParagraph"/>
        <w:numPr>
          <w:ilvl w:val="0"/>
          <w:numId w:val="29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Պալատի կայքից օգտվելը կամ հարցում ուղարկելը նշանակում է սույն պայմանների ընդունում։</w:t>
      </w:r>
    </w:p>
    <w:p w14:paraId="62549ABE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62C14A08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center"/>
        <w:rPr>
          <w:rFonts w:cs="Arial"/>
          <w:b/>
          <w:bCs/>
          <w:szCs w:val="24"/>
          <w:lang w:val="hy-AM"/>
        </w:rPr>
      </w:pPr>
      <w:r w:rsidRPr="00546176">
        <w:rPr>
          <w:rFonts w:cs="Arial"/>
          <w:b/>
          <w:bCs/>
          <w:szCs w:val="24"/>
          <w:lang w:val="hy-AM"/>
        </w:rPr>
        <w:t>8.ՔԱՂԱՔԱԿԱՆ ՆՊԱՏԱԿՆԵՐՈՎ ՕԳՏԱԳՈՐԾՄԱՆ ՍԱՀՄԱՆԱՓԱԿՈՒՄԸ</w:t>
      </w:r>
    </w:p>
    <w:p w14:paraId="2C41FB09" w14:textId="77777777" w:rsidR="00F70EF5" w:rsidRPr="00546176" w:rsidRDefault="00F70EF5" w:rsidP="00F70EF5">
      <w:pPr>
        <w:pStyle w:val="ListParagraph"/>
        <w:numPr>
          <w:ilvl w:val="0"/>
          <w:numId w:val="29"/>
        </w:num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  <w:r w:rsidRPr="00546176">
        <w:rPr>
          <w:rFonts w:cs="Arial"/>
          <w:szCs w:val="24"/>
          <w:lang w:val="hy-AM"/>
        </w:rPr>
        <w:t>Հաշվեքննիչ պալատի կողմից հրապարակվող տեղեկատվությունը հանրային սեփականություն է և չի կարող օգտագործվել որպես քաղաքական քարոզչության գործիք՝ առանց հստակ նշման, որ Պալատը չի սատարում տվյալ նպատակները։</w:t>
      </w:r>
    </w:p>
    <w:p w14:paraId="7A4851D9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4378D9E8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0E4C7EAA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27A3EA05" w14:textId="77777777" w:rsidR="00F70EF5" w:rsidRPr="00546176" w:rsidRDefault="00F70EF5" w:rsidP="00F70EF5">
      <w:pPr>
        <w:tabs>
          <w:tab w:val="left" w:pos="1080"/>
        </w:tabs>
        <w:spacing w:line="360" w:lineRule="auto"/>
        <w:ind w:left="180" w:firstLine="540"/>
        <w:jc w:val="both"/>
        <w:rPr>
          <w:rFonts w:cs="Arial"/>
          <w:szCs w:val="24"/>
          <w:lang w:val="hy-AM"/>
        </w:rPr>
      </w:pPr>
    </w:p>
    <w:p w14:paraId="0FEA9AE8" w14:textId="5EF3BC4B" w:rsidR="005A5CDE" w:rsidRPr="00546176" w:rsidRDefault="005A5CDE" w:rsidP="00F70EF5">
      <w:pPr>
        <w:rPr>
          <w:lang w:val="hy-AM"/>
        </w:rPr>
      </w:pPr>
    </w:p>
    <w:sectPr w:rsidR="005A5CDE" w:rsidRPr="00546176" w:rsidSect="00DE1C69">
      <w:pgSz w:w="12240" w:h="15840"/>
      <w:pgMar w:top="990" w:right="1530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F19"/>
    <w:multiLevelType w:val="hybridMultilevel"/>
    <w:tmpl w:val="38206B60"/>
    <w:lvl w:ilvl="0" w:tplc="390CEA02">
      <w:start w:val="18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145541C"/>
    <w:multiLevelType w:val="multilevel"/>
    <w:tmpl w:val="F06A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2766"/>
    <w:multiLevelType w:val="hybridMultilevel"/>
    <w:tmpl w:val="58AC3F52"/>
    <w:lvl w:ilvl="0" w:tplc="C226B694">
      <w:start w:val="1"/>
      <w:numFmt w:val="decimal"/>
      <w:lvlText w:val="2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6595E"/>
    <w:multiLevelType w:val="hybridMultilevel"/>
    <w:tmpl w:val="86FE5B7E"/>
    <w:lvl w:ilvl="0" w:tplc="684E163A">
      <w:start w:val="1"/>
      <w:numFmt w:val="decimal"/>
      <w:lvlText w:val="4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6D02"/>
    <w:multiLevelType w:val="hybridMultilevel"/>
    <w:tmpl w:val="68ECBE38"/>
    <w:lvl w:ilvl="0" w:tplc="52445BD8">
      <w:start w:val="1"/>
      <w:numFmt w:val="decimal"/>
      <w:lvlText w:val="7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B5C38"/>
    <w:multiLevelType w:val="hybridMultilevel"/>
    <w:tmpl w:val="40045A02"/>
    <w:lvl w:ilvl="0" w:tplc="BE126E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94CBF"/>
    <w:multiLevelType w:val="hybridMultilevel"/>
    <w:tmpl w:val="0B90DCFA"/>
    <w:lvl w:ilvl="0" w:tplc="F476007A">
      <w:start w:val="1"/>
      <w:numFmt w:val="decimal"/>
      <w:lvlText w:val="3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8420D"/>
    <w:multiLevelType w:val="hybridMultilevel"/>
    <w:tmpl w:val="6B029D68"/>
    <w:lvl w:ilvl="0" w:tplc="BE126E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A38CD"/>
    <w:multiLevelType w:val="multilevel"/>
    <w:tmpl w:val="C12C6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2B7F52"/>
    <w:multiLevelType w:val="hybridMultilevel"/>
    <w:tmpl w:val="3022E46A"/>
    <w:lvl w:ilvl="0" w:tplc="4002015A">
      <w:start w:val="1"/>
      <w:numFmt w:val="decimal"/>
      <w:lvlText w:val="%1."/>
      <w:lvlJc w:val="left"/>
      <w:pPr>
        <w:ind w:left="88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 w15:restartNumberingAfterBreak="0">
    <w:nsid w:val="26A84632"/>
    <w:multiLevelType w:val="multilevel"/>
    <w:tmpl w:val="BC1ABE7C"/>
    <w:styleLink w:val="Style1"/>
    <w:lvl w:ilvl="0">
      <w:start w:val="1"/>
      <w:numFmt w:val="decimal"/>
      <w:lvlText w:val="%1․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99A4066"/>
    <w:multiLevelType w:val="hybridMultilevel"/>
    <w:tmpl w:val="2214BDF0"/>
    <w:lvl w:ilvl="0" w:tplc="CC02E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86084"/>
    <w:multiLevelType w:val="multilevel"/>
    <w:tmpl w:val="ED50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1A45DE"/>
    <w:multiLevelType w:val="hybridMultilevel"/>
    <w:tmpl w:val="22D6F62A"/>
    <w:lvl w:ilvl="0" w:tplc="C054FDB2">
      <w:start w:val="1"/>
      <w:numFmt w:val="decimal"/>
      <w:lvlText w:val="5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23135"/>
    <w:multiLevelType w:val="hybridMultilevel"/>
    <w:tmpl w:val="06727EF2"/>
    <w:lvl w:ilvl="0" w:tplc="8FCABB2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E76F97"/>
    <w:multiLevelType w:val="multilevel"/>
    <w:tmpl w:val="BC1ABE7C"/>
    <w:numStyleLink w:val="Style1"/>
  </w:abstractNum>
  <w:abstractNum w:abstractNumId="16" w15:restartNumberingAfterBreak="0">
    <w:nsid w:val="38403B57"/>
    <w:multiLevelType w:val="multilevel"/>
    <w:tmpl w:val="6C6C0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0B2899"/>
    <w:multiLevelType w:val="multilevel"/>
    <w:tmpl w:val="6B00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43085E"/>
    <w:multiLevelType w:val="hybridMultilevel"/>
    <w:tmpl w:val="4AD67E16"/>
    <w:lvl w:ilvl="0" w:tplc="B7E2EBB8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3CA5"/>
    <w:multiLevelType w:val="hybridMultilevel"/>
    <w:tmpl w:val="6B9CC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D65075"/>
    <w:multiLevelType w:val="multilevel"/>
    <w:tmpl w:val="C76C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5003A6"/>
    <w:multiLevelType w:val="hybridMultilevel"/>
    <w:tmpl w:val="5394EB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6CD462D"/>
    <w:multiLevelType w:val="hybridMultilevel"/>
    <w:tmpl w:val="DDA6ADE4"/>
    <w:lvl w:ilvl="0" w:tplc="7DD4C816">
      <w:start w:val="1"/>
      <w:numFmt w:val="decimal"/>
      <w:lvlText w:val="6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93D87"/>
    <w:multiLevelType w:val="hybridMultilevel"/>
    <w:tmpl w:val="6D68B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97493"/>
    <w:multiLevelType w:val="hybridMultilevel"/>
    <w:tmpl w:val="1B62E2AA"/>
    <w:lvl w:ilvl="0" w:tplc="C78E40BC">
      <w:start w:val="1"/>
      <w:numFmt w:val="decimal"/>
      <w:lvlText w:val="8․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A057A"/>
    <w:multiLevelType w:val="hybridMultilevel"/>
    <w:tmpl w:val="B7A6F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233A7"/>
    <w:multiLevelType w:val="hybridMultilevel"/>
    <w:tmpl w:val="4438A6EE"/>
    <w:lvl w:ilvl="0" w:tplc="A7FCDED4">
      <w:start w:val="1"/>
      <w:numFmt w:val="decimal"/>
      <w:lvlText w:val="3․%1"/>
      <w:lvlJc w:val="left"/>
      <w:pPr>
        <w:ind w:left="720" w:hanging="360"/>
      </w:pPr>
      <w:rPr>
        <w:rFonts w:ascii="GHEA Grapalat" w:hAnsi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810E0"/>
    <w:multiLevelType w:val="hybridMultilevel"/>
    <w:tmpl w:val="385C8590"/>
    <w:lvl w:ilvl="0" w:tplc="895E58BE">
      <w:start w:val="1"/>
      <w:numFmt w:val="decimal"/>
      <w:lvlText w:val="9․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D17E7"/>
    <w:multiLevelType w:val="hybridMultilevel"/>
    <w:tmpl w:val="4258785A"/>
    <w:lvl w:ilvl="0" w:tplc="A4643D7E">
      <w:start w:val="1"/>
      <w:numFmt w:val="decimal"/>
      <w:lvlText w:val="1․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23"/>
  </w:num>
  <w:num w:numId="7">
    <w:abstractNumId w:val="10"/>
  </w:num>
  <w:num w:numId="8">
    <w:abstractNumId w:val="15"/>
  </w:num>
  <w:num w:numId="9">
    <w:abstractNumId w:val="16"/>
  </w:num>
  <w:num w:numId="10">
    <w:abstractNumId w:val="17"/>
  </w:num>
  <w:num w:numId="11">
    <w:abstractNumId w:val="12"/>
  </w:num>
  <w:num w:numId="12">
    <w:abstractNumId w:val="19"/>
  </w:num>
  <w:num w:numId="13">
    <w:abstractNumId w:val="28"/>
  </w:num>
  <w:num w:numId="14">
    <w:abstractNumId w:val="7"/>
  </w:num>
  <w:num w:numId="15">
    <w:abstractNumId w:val="2"/>
  </w:num>
  <w:num w:numId="16">
    <w:abstractNumId w:val="26"/>
  </w:num>
  <w:num w:numId="17">
    <w:abstractNumId w:val="3"/>
  </w:num>
  <w:num w:numId="18">
    <w:abstractNumId w:val="13"/>
  </w:num>
  <w:num w:numId="19">
    <w:abstractNumId w:val="22"/>
  </w:num>
  <w:num w:numId="20">
    <w:abstractNumId w:val="4"/>
  </w:num>
  <w:num w:numId="21">
    <w:abstractNumId w:val="24"/>
  </w:num>
  <w:num w:numId="22">
    <w:abstractNumId w:val="27"/>
  </w:num>
  <w:num w:numId="23">
    <w:abstractNumId w:val="9"/>
  </w:num>
  <w:num w:numId="24">
    <w:abstractNumId w:val="11"/>
  </w:num>
  <w:num w:numId="25">
    <w:abstractNumId w:val="25"/>
  </w:num>
  <w:num w:numId="26">
    <w:abstractNumId w:val="21"/>
  </w:num>
  <w:num w:numId="27">
    <w:abstractNumId w:val="14"/>
  </w:num>
  <w:num w:numId="28">
    <w:abstractNumId w:val="18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1A"/>
    <w:rsid w:val="0007264C"/>
    <w:rsid w:val="000E1638"/>
    <w:rsid w:val="001141F2"/>
    <w:rsid w:val="0012755A"/>
    <w:rsid w:val="0019037B"/>
    <w:rsid w:val="00200802"/>
    <w:rsid w:val="002153D3"/>
    <w:rsid w:val="002705C0"/>
    <w:rsid w:val="002E0582"/>
    <w:rsid w:val="0040391A"/>
    <w:rsid w:val="004052A2"/>
    <w:rsid w:val="004907FF"/>
    <w:rsid w:val="00502446"/>
    <w:rsid w:val="00535F32"/>
    <w:rsid w:val="00546176"/>
    <w:rsid w:val="00553D1A"/>
    <w:rsid w:val="005A5CDE"/>
    <w:rsid w:val="005F1B8D"/>
    <w:rsid w:val="005F29EB"/>
    <w:rsid w:val="00611808"/>
    <w:rsid w:val="00686B9D"/>
    <w:rsid w:val="006C42EF"/>
    <w:rsid w:val="00754563"/>
    <w:rsid w:val="00755A21"/>
    <w:rsid w:val="00836072"/>
    <w:rsid w:val="008546B3"/>
    <w:rsid w:val="008770A6"/>
    <w:rsid w:val="00956BE7"/>
    <w:rsid w:val="00966612"/>
    <w:rsid w:val="009E37C8"/>
    <w:rsid w:val="00A05F9D"/>
    <w:rsid w:val="00A806F3"/>
    <w:rsid w:val="00BD493F"/>
    <w:rsid w:val="00BE4D1B"/>
    <w:rsid w:val="00C304C1"/>
    <w:rsid w:val="00C34395"/>
    <w:rsid w:val="00C452FE"/>
    <w:rsid w:val="00C76542"/>
    <w:rsid w:val="00D351E7"/>
    <w:rsid w:val="00DD666C"/>
    <w:rsid w:val="00DE1C69"/>
    <w:rsid w:val="00E260D0"/>
    <w:rsid w:val="00E62E42"/>
    <w:rsid w:val="00F7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B83F8F"/>
  <w15:chartTrackingRefBased/>
  <w15:docId w15:val="{0D773D6E-50B5-47DA-AC60-BF1EB7D3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EF5"/>
  </w:style>
  <w:style w:type="paragraph" w:styleId="Heading1">
    <w:name w:val="heading 1"/>
    <w:basedOn w:val="Normal"/>
    <w:next w:val="Normal"/>
    <w:link w:val="Heading1Char"/>
    <w:uiPriority w:val="9"/>
    <w:qFormat/>
    <w:rsid w:val="00553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D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D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D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D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D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D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D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D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D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D1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D1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D1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D1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D1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D1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D1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D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D1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D1A"/>
    <w:rPr>
      <w:i/>
      <w:iCs/>
      <w:color w:val="404040" w:themeColor="text1" w:themeTint="BF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553D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D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D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D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D1A"/>
    <w:rPr>
      <w:b/>
      <w:bCs/>
      <w:smallCaps/>
      <w:color w:val="2F5496" w:themeColor="accent1" w:themeShade="BF"/>
      <w:spacing w:val="5"/>
    </w:rPr>
  </w:style>
  <w:style w:type="numbering" w:customStyle="1" w:styleId="Style1">
    <w:name w:val="Style1"/>
    <w:uiPriority w:val="99"/>
    <w:rsid w:val="00D351E7"/>
    <w:pPr>
      <w:numPr>
        <w:numId w:val="7"/>
      </w:numPr>
    </w:pPr>
  </w:style>
  <w:style w:type="table" w:styleId="TableGrid">
    <w:name w:val="Table Grid"/>
    <w:basedOn w:val="TableNormal"/>
    <w:uiPriority w:val="39"/>
    <w:rsid w:val="00836072"/>
    <w:pPr>
      <w:spacing w:after="0" w:line="240" w:lineRule="auto"/>
    </w:pPr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836072"/>
  </w:style>
  <w:style w:type="table" w:customStyle="1" w:styleId="TableGrid1">
    <w:name w:val="Table Grid1"/>
    <w:basedOn w:val="TableNormal"/>
    <w:uiPriority w:val="39"/>
    <w:rsid w:val="00F70EF5"/>
    <w:pPr>
      <w:spacing w:after="0" w:line="240" w:lineRule="auto"/>
    </w:pPr>
    <w:rPr>
      <w:rFonts w:asciiTheme="minorHAnsi" w:hAnsiTheme="minorHAnsi"/>
      <w:kern w:val="0"/>
      <w:sz w:val="22"/>
      <w:lang w:val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E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E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E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image" Target="media/image2.wmf"/><Relationship Id="rId5" Type="http://schemas.openxmlformats.org/officeDocument/2006/relationships/image" Target="media/image1.jpeg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0AC8AMAAyAC8AMgAwADIANgAgADEAMwA6ADIAMAAgACsAMAA0ADoAMAAwAAAAAAAAAAAAAAAAAAAAAAAAAAAAAAAAAAAAAAAAAAAAAAAAAAAAAAAAAAAAAAAAAAAAAAAAAAAAAAAAAAAAAAAAAAAAAAAAAAAAAAAAAAAAAADqBwIAAwAEAA0AFAA1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IwNDA5MjA1M1owIwYJKoZIhvcNAQkEMRYEFFz6SH4j0WyfbMh9QjRvH64cbOGbMCsGCyqGSIb3DQEJEAIMMRwwGjAYMBYEFKXkr75aAmzDqFqYeGQWxGan4+KlMA0GCSqGSIb3DQEBAQUABIIBAELbWYLwAQudn7EogKjSyyXZ4B+vbuzDexknLM/QaKpIcCu7eNehHhk/t3dVdiwOKiAq4+6DDII226+f8LuSVOYONx1LfTgdE1R0hy/wKuqpQeAKN3NLpqrhfkHcm9P3CICLaSTcxUvqAqa3axXUu1KDKVuRrjLf6OPbfGZ9xdc+v6QS3LRYw7Xv2WEY3KiDq2hft1z9nAttiScCRZH1iWb/KmeMAwNol8QXzBrY81lAystRksh3JZJ97J2Cqfovo/mgvz9Zim0mo7/m3eKbRdlohqUiuflvzmM6zu+ordPaFLBMJkdX+F8mgcUIyNtLhaD3z9dEJ8rtXX5tl1ZThj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Նարինե Հակոբյան</dc:creator>
  <cp:keywords>https:/mul2.armsai.am/tasks/23304/oneclick?token=6ed2eeba9be4ad6fcd9daec1237a2c2a</cp:keywords>
  <dc:description/>
  <cp:lastModifiedBy>Anna Akbalyan</cp:lastModifiedBy>
  <cp:revision>2</cp:revision>
  <dcterms:created xsi:type="dcterms:W3CDTF">2026-02-04T10:13:00Z</dcterms:created>
  <dcterms:modified xsi:type="dcterms:W3CDTF">2026-02-04T10:13:00Z</dcterms:modified>
</cp:coreProperties>
</file>