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4A1" w:rsidRPr="002044A1" w:rsidRDefault="002044A1" w:rsidP="002044A1">
      <w:pPr>
        <w:spacing w:after="0" w:line="360" w:lineRule="auto"/>
        <w:ind w:left="-142" w:firstLine="142"/>
        <w:jc w:val="center"/>
        <w:rPr>
          <w:rFonts w:ascii="GHEA Grapalat" w:hAnsi="GHEA Grapalat"/>
          <w:b/>
          <w:sz w:val="24"/>
          <w:szCs w:val="24"/>
        </w:rPr>
      </w:pPr>
      <w:bookmarkStart w:id="0" w:name="_GoBack"/>
      <w:bookmarkEnd w:id="0"/>
      <w:r w:rsidRPr="00EC25C4">
        <w:rPr>
          <w:rFonts w:ascii="GHEA Grapalat" w:hAnsi="GHEA Grapalat"/>
          <w:b/>
          <w:sz w:val="24"/>
          <w:szCs w:val="24"/>
        </w:rPr>
        <w:t xml:space="preserve">ՀԱՅԱՍՏԱՆԻ ՀԱՆՐԱՊԵՏՈՒԹՅԱՆ ՀԱՇՎԵՔՆՆԻՉ ՊԱԼԱՏԻ </w:t>
      </w:r>
      <w:r>
        <w:rPr>
          <w:rFonts w:ascii="GHEA Grapalat" w:hAnsi="GHEA Grapalat" w:cs="Sylfaen"/>
          <w:b/>
          <w:sz w:val="24"/>
          <w:szCs w:val="24"/>
          <w:lang w:val="hy-AM"/>
        </w:rPr>
        <w:t>ՀԱՂՈՐԴԱԿՑՈՒԹՅԱՆ ԵՎ ԱՐԱՐՈՂԱԿԱՐԳԻ ԲԱԺՆՈՒՄ</w:t>
      </w:r>
      <w:r w:rsidRPr="00EC25C4">
        <w:rPr>
          <w:rFonts w:ascii="GHEA Grapalat" w:hAnsi="GHEA Grapalat"/>
          <w:b/>
          <w:sz w:val="24"/>
          <w:szCs w:val="24"/>
        </w:rPr>
        <w:t xml:space="preserve"> </w:t>
      </w:r>
      <w:r>
        <w:rPr>
          <w:rFonts w:ascii="GHEA Grapalat" w:hAnsi="GHEA Grapalat"/>
          <w:b/>
          <w:sz w:val="24"/>
          <w:szCs w:val="24"/>
        </w:rPr>
        <w:t>ՓՈՐՁԱԳԵՏ</w:t>
      </w:r>
      <w:r w:rsidRPr="00EC25C4">
        <w:rPr>
          <w:rFonts w:ascii="GHEA Grapalat" w:hAnsi="GHEA Grapalat"/>
          <w:b/>
          <w:sz w:val="24"/>
          <w:szCs w:val="24"/>
        </w:rPr>
        <w:t xml:space="preserve"> ՆԵՐԳՐԱՎԵԼՈՒ ՄԱՍԻՆ</w:t>
      </w:r>
    </w:p>
    <w:p w:rsidR="00D66AE8" w:rsidRDefault="00D66AE8" w:rsidP="00D66AE8">
      <w:pPr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</w:p>
    <w:p w:rsidR="00D66AE8" w:rsidRDefault="00D66AE8" w:rsidP="00D66AE8">
      <w:pPr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>ԾՐԱԳԻՐ</w:t>
      </w:r>
    </w:p>
    <w:p w:rsidR="00D66AE8" w:rsidRDefault="00D66AE8" w:rsidP="00D66AE8">
      <w:pPr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 xml:space="preserve">ՀԱՇՎԵՔՆՆԻՉ ՊԱԼԱՏԻ 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ՀԱՂՈՐԴԱԿՑՈՒԹՅԱՆ ԵՎ ԱՐԱՐՈՂԱԿԱՐԳԻ ԲԱԺՆՈՒՄ 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 ՓՈՐՁԱԳԵՏԻ ԿՈՂՄԻՑ ԻՐԱԿԱՆԱՑՎՈՂ ԱՇԽԱՏԱՆՔՆԵՐԻ</w:t>
      </w:r>
    </w:p>
    <w:p w:rsidR="00D66AE8" w:rsidRDefault="00D66AE8" w:rsidP="00D66AE8">
      <w:pPr>
        <w:spacing w:after="0" w:line="360" w:lineRule="auto"/>
        <w:rPr>
          <w:rFonts w:ascii="GHEA Grapalat" w:hAnsi="GHEA Grapalat" w:cs="Sylfaen"/>
          <w:i/>
          <w:sz w:val="24"/>
          <w:szCs w:val="24"/>
          <w:lang w:val="hy-AM"/>
        </w:rPr>
      </w:pPr>
    </w:p>
    <w:p w:rsidR="00D66AE8" w:rsidRDefault="00D66AE8" w:rsidP="00D66AE8">
      <w:pPr>
        <w:pStyle w:val="ListParagraph"/>
        <w:numPr>
          <w:ilvl w:val="0"/>
          <w:numId w:val="2"/>
        </w:numPr>
        <w:tabs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ՆԵՐԳՐԱՎՄԱՆ ԴԵՊՔԸ ԵՎ </w:t>
      </w:r>
      <w:r>
        <w:rPr>
          <w:rFonts w:ascii="GHEA Grapalat" w:hAnsi="GHEA Grapalat"/>
          <w:b/>
          <w:sz w:val="24"/>
          <w:szCs w:val="24"/>
        </w:rPr>
        <w:t>ՀԻՄՆԱՎՈՐՈՒՄ</w:t>
      </w:r>
      <w:r>
        <w:rPr>
          <w:rFonts w:ascii="GHEA Grapalat" w:hAnsi="GHEA Grapalat"/>
          <w:b/>
          <w:sz w:val="24"/>
          <w:szCs w:val="24"/>
          <w:lang w:val="hy-AM"/>
        </w:rPr>
        <w:t>ՆԵՐ</w:t>
      </w:r>
      <w:r>
        <w:rPr>
          <w:rFonts w:ascii="GHEA Grapalat" w:hAnsi="GHEA Grapalat"/>
          <w:b/>
          <w:sz w:val="24"/>
          <w:szCs w:val="24"/>
        </w:rPr>
        <w:t>Ը</w:t>
      </w:r>
    </w:p>
    <w:p w:rsidR="00D66AE8" w:rsidRDefault="00D66AE8" w:rsidP="00D66AE8">
      <w:pPr>
        <w:pStyle w:val="ListParagraph"/>
        <w:tabs>
          <w:tab w:val="left" w:pos="8080"/>
          <w:tab w:val="left" w:pos="9072"/>
          <w:tab w:val="left" w:pos="10206"/>
        </w:tabs>
        <w:spacing w:after="0" w:line="360" w:lineRule="auto"/>
        <w:ind w:left="1440"/>
        <w:rPr>
          <w:rFonts w:ascii="GHEA Grapalat" w:hAnsi="GHEA Grapalat"/>
          <w:b/>
          <w:sz w:val="24"/>
          <w:szCs w:val="24"/>
          <w:lang w:val="hy-AM"/>
        </w:rPr>
      </w:pPr>
    </w:p>
    <w:p w:rsidR="00D66AE8" w:rsidRDefault="00D66AE8" w:rsidP="00D66AE8">
      <w:pPr>
        <w:pStyle w:val="BodyTextIndent"/>
        <w:spacing w:after="0" w:line="360" w:lineRule="auto"/>
        <w:ind w:left="0" w:right="9" w:firstLine="540"/>
        <w:jc w:val="both"/>
        <w:rPr>
          <w:rFonts w:ascii="GHEA Grapalat" w:eastAsiaTheme="minorEastAsia" w:hAnsi="GHEA Grapalat" w:cstheme="minorBidi"/>
          <w:color w:val="000000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eastAsiaTheme="minorEastAsia" w:hAnsi="GHEA Grapalat" w:cstheme="minorBidi"/>
          <w:color w:val="000000"/>
          <w:sz w:val="24"/>
          <w:szCs w:val="24"/>
          <w:lang w:val="hy-AM"/>
        </w:rPr>
        <w:t>Հաշվեքննիչ պալատի հաղորդակցության և արարողակարգի բաժինը (այսուհետ՝ Բաժին) Հաշվեքննիչ պալատի աջակցող մասնագիտական կառուցվածքային ստորաբաժանում է, որն ի թիվս այլ գործառույթների ապահովում է ՀՀ Սահմանադրությանը, օրենքներին և այլ իրավական ակտերին</w:t>
      </w: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>
        <w:rPr>
          <w:rFonts w:ascii="GHEA Grapalat" w:eastAsiaTheme="minorEastAsia" w:hAnsi="GHEA Grapalat" w:cstheme="minorBidi"/>
          <w:color w:val="000000"/>
          <w:sz w:val="24"/>
          <w:szCs w:val="24"/>
          <w:lang w:val="hy-AM"/>
        </w:rPr>
        <w:t xml:space="preserve">համապատասխան Հաշվեքննիչ պալատի հաղորդակցությունը՝ շահառուների հետ փոխգործակցությունը և ներքին հաղորդակցության արդյունավետ միջավայրի առկայությունը, </w:t>
      </w: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Հայաստանի Հանրապետության միջազգային պայմանագրերով սահմանված լիազորությունների շրջանակում և կարգով այլ բարձրագույն հաշվեքննիչ մարմինների հետ համատեղ իրականացվող այդ պայմանագրերով ստանձնած պարտավորությունների կատարումը, ինչպես նաև </w:t>
      </w:r>
      <w:r>
        <w:rPr>
          <w:rFonts w:ascii="GHEA Grapalat" w:hAnsi="GHEA Grapalat" w:cs="Sylfaen"/>
          <w:sz w:val="24"/>
          <w:szCs w:val="24"/>
          <w:lang w:val="hy-AM"/>
        </w:rPr>
        <w:t>Հ</w:t>
      </w:r>
      <w:r>
        <w:rPr>
          <w:rFonts w:ascii="GHEA Grapalat" w:hAnsi="GHEA Grapalat" w:cs="Sylfaen"/>
          <w:sz w:val="24"/>
          <w:szCs w:val="24"/>
          <w:lang w:val="af-ZA"/>
        </w:rPr>
        <w:t>աշվեքննիչ պալատի արարողակարգային հարցերի կազմակերպումը</w:t>
      </w:r>
      <w:r>
        <w:rPr>
          <w:rFonts w:ascii="GHEA Grapalat" w:hAnsi="GHEA Grapalat"/>
          <w:color w:val="000000"/>
          <w:sz w:val="24"/>
          <w:szCs w:val="24"/>
          <w:lang w:val="hy-AM"/>
        </w:rPr>
        <w:t>:</w:t>
      </w:r>
    </w:p>
    <w:p w:rsidR="00D66AE8" w:rsidRDefault="00D66AE8" w:rsidP="00D66AE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Grapalat" w:eastAsiaTheme="minorEastAsia" w:hAnsi="GHEA Grapalat" w:cstheme="minorBidi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ab/>
        <w:t xml:space="preserve">Հաշվի </w:t>
      </w:r>
      <w:r>
        <w:rPr>
          <w:rFonts w:ascii="GHEA Grapalat" w:eastAsiaTheme="minorEastAsia" w:hAnsi="GHEA Grapalat" w:cstheme="minorBidi"/>
          <w:lang w:val="hy-AM"/>
        </w:rPr>
        <w:t xml:space="preserve">առնելով «Եվրասիական տնտեսական միության մասին» համաձայնագրով սահմանված դրույթները, Հաշվեքննիչ պալատը, որպես Հայաստանի Հանրապետության 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 xml:space="preserve">արտաքին հաշվեքննություն (հսկողություն) իրականացնող պետական ֆինանսական հսկողության մարմին, </w:t>
      </w:r>
      <w:r>
        <w:rPr>
          <w:rFonts w:ascii="GHEA Grapalat" w:eastAsiaTheme="minorEastAsia" w:hAnsi="GHEA Grapalat" w:cstheme="minorBidi"/>
          <w:lang w:val="hy-AM"/>
        </w:rPr>
        <w:t>յուրաքանչյուր տարի</w:t>
      </w:r>
      <w:r>
        <w:rPr>
          <w:rFonts w:ascii="Calibri" w:eastAsiaTheme="minorEastAsia" w:hAnsi="Calibri" w:cs="Calibri"/>
          <w:lang w:val="hy-AM"/>
        </w:rPr>
        <w:t> </w:t>
      </w:r>
      <w:r>
        <w:rPr>
          <w:rFonts w:ascii="GHEA Grapalat" w:eastAsiaTheme="minorEastAsia" w:hAnsi="GHEA Grapalat" w:cstheme="minorBidi"/>
          <w:lang w:val="hy-AM"/>
        </w:rPr>
        <w:t>մասնակցում է «Եվրասիական տնտեսական միության մասին» համաձայնագրով նախատեսված ԵԱՏՄ անդամ պետությունների բարձրագույն հաշվեքննիչ մարմինների կողմից իրականացվող երկու համատեղ հսկողական միջոցառումներին հետևյալ թեմաներով՝</w:t>
      </w:r>
    </w:p>
    <w:p w:rsidR="00D66AE8" w:rsidRDefault="00D66AE8" w:rsidP="00D66AE8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GHEA Grapalat" w:eastAsiaTheme="minorEastAsia" w:hAnsi="GHEA Grapalat" w:cstheme="minorBidi"/>
          <w:lang w:val="hy-AM"/>
        </w:rPr>
      </w:pPr>
      <w:r>
        <w:rPr>
          <w:rFonts w:ascii="GHEA Grapalat" w:eastAsiaTheme="minorEastAsia" w:hAnsi="GHEA Grapalat" w:cstheme="minorBidi"/>
          <w:lang w:val="hy-AM"/>
        </w:rPr>
        <w:t>ԵԱՏՄ անդամ պետությունների ներմուծման մաքսատուրքերի (համարժեք այլ տուրքերի, հարկերի և հավաքագրումների) գումարների հաշվեգրում և բաշխում, դրանք, որպես եկամուտ Եվրասիական տնտեսական միության անդամ պետությունների բյուջեներ փոխանցում</w:t>
      </w:r>
      <w:r>
        <w:rPr>
          <w:rFonts w:ascii="Cambria Math" w:eastAsiaTheme="minorEastAsia" w:hAnsi="Cambria Math" w:cs="Cambria Math"/>
          <w:lang w:val="hy-AM"/>
        </w:rPr>
        <w:t>․</w:t>
      </w:r>
    </w:p>
    <w:p w:rsidR="00D66AE8" w:rsidRDefault="00D66AE8" w:rsidP="00D66AE8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GHEA Grapalat" w:eastAsiaTheme="minorEastAsia" w:hAnsi="GHEA Grapalat" w:cstheme="minorBidi"/>
          <w:lang w:val="hy-AM"/>
        </w:rPr>
      </w:pPr>
      <w:r>
        <w:rPr>
          <w:rFonts w:ascii="GHEA Grapalat" w:eastAsiaTheme="minorEastAsia" w:hAnsi="GHEA Grapalat" w:cstheme="minorBidi"/>
          <w:lang w:val="hy-AM"/>
        </w:rPr>
        <w:t>ԵԱՏՄ բյուջեի միջոցների ձևավորում, կառավարում ու տնօրինում, Եվրասիական տնտեսական միության գույքի և այլ ակտիվների օգտագործում:</w:t>
      </w:r>
    </w:p>
    <w:p w:rsidR="00D66AE8" w:rsidRDefault="00D66AE8" w:rsidP="00D66AE8">
      <w:pPr>
        <w:spacing w:line="360" w:lineRule="auto"/>
        <w:ind w:firstLine="567"/>
        <w:jc w:val="both"/>
        <w:rPr>
          <w:rFonts w:ascii="GHEA Grapalat" w:eastAsia="Times New Roman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lastRenderedPageBreak/>
        <w:t>ԵԱՏՄ շրջանակում համատեղ հսկողական միջոցառումները և արարողակարգային հարցերի կազմակերպումը կրում</w:t>
      </w:r>
      <w:r>
        <w:rPr>
          <w:rFonts w:ascii="Calibri" w:hAnsi="Calibri" w:cs="Calibri"/>
          <w:sz w:val="24"/>
          <w:szCs w:val="24"/>
          <w:lang w:val="hy-AM"/>
        </w:rPr>
        <w:t> </w:t>
      </w:r>
      <w:r>
        <w:rPr>
          <w:rFonts w:ascii="GHEA Grapalat" w:hAnsi="GHEA Grapalat"/>
          <w:sz w:val="24"/>
          <w:szCs w:val="24"/>
          <w:lang w:val="hy-AM"/>
        </w:rPr>
        <w:t>են շարունակական բնույթ, ուստի, կառուցվածքային փոփոխությունները հաշվի առնելով, վերոհիշյալ գործառույթների իրականացման շարունակականությունը արդյունավետ իրականացնելու համար անհրաժեշտ է Բաժնում ներգրավել փորձագետ։</w:t>
      </w:r>
    </w:p>
    <w:p w:rsidR="00D66AE8" w:rsidRDefault="00D66AE8" w:rsidP="00D66AE8">
      <w:pPr>
        <w:shd w:val="clear" w:color="auto" w:fill="FFFFFF"/>
        <w:spacing w:line="360" w:lineRule="auto"/>
        <w:ind w:firstLine="54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Փորձագետի աշխատանքը՝ աշխատանքային պայմանագրի գործողության ընթացքում, ընդգրկում է հետևյալ գործառույթների իրականացումը</w:t>
      </w:r>
      <w:r>
        <w:rPr>
          <w:rFonts w:ascii="Cambria Math" w:hAnsi="Cambria Math" w:cs="Cambria Math"/>
          <w:sz w:val="24"/>
          <w:szCs w:val="24"/>
          <w:lang w:val="hy-AM"/>
        </w:rPr>
        <w:t>․</w:t>
      </w:r>
    </w:p>
    <w:p w:rsidR="00D66AE8" w:rsidRDefault="00D66AE8" w:rsidP="00D66AE8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իրականացնել Բաժնի ներքին կազմակերպչական աշխատանքները` թարգմանություններ ռուսերենից հայերեն և հայերենից ռուսերեն,</w:t>
      </w:r>
    </w:p>
    <w:p w:rsidR="00D66AE8" w:rsidRDefault="00D66AE8" w:rsidP="00D66AE8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ապահովել արարողակարգային հարցերի կազմակերպումը,</w:t>
      </w:r>
    </w:p>
    <w:p w:rsidR="00D66AE8" w:rsidRDefault="00D66AE8" w:rsidP="00D66AE8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ղեկավարվելով 2014 թվականի մայիսի 29-ի «Եվրասիական տնտեսական միության մասին» միջազգային պայմանագրի 22-րդ և 26-րդ հոդվածներով սահմանված պահանջներով, մասնակցել «Ներմուծման մաքսատուրքերի ԵԱՏՄ անդամ պետությունների բյուջեների միջև բաշխման ենթակա գումարները ժամանակին փոխանցելու կարգի կիրառման նկատմամբ» և «Եվրասիական տնտեսական միության մարմիններում արտաքին աուդիտ (հսկողություն) իրականացնելու մասին» ԵԱՏՄ անդամ պետությունների բարձրագույն հաշվեքննիչ մարմինների կողմից իրականացվող համատեղ հսկողական միջոցառումներին, այդ թվում`</w:t>
      </w:r>
    </w:p>
    <w:p w:rsidR="00D66AE8" w:rsidRDefault="00D66AE8" w:rsidP="00D66AE8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մասնակցել վերոհիշյալ համատեղ հսկողական միջոցառումների կազմակերպման նախապատրաստական աշխատանքներին (ծրագրերի, հարցաշարերի, համապատասխան որոշումների նախագծերի և հսկողական միջոցառումներին առնչվող այլ փաստաթղթերի կազմում),</w:t>
      </w:r>
    </w:p>
    <w:p w:rsidR="00D66AE8" w:rsidRDefault="00D66AE8" w:rsidP="00D66AE8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 xml:space="preserve">մասնակցել ներմուծման մաքսատուրքերի մասով ԵԱՏՄ անդամ պետությունների լիազորված մարմիններում՝ գանձապետական համակարգերում (Հայաստանի Հանրապետության </w:t>
      </w:r>
      <w:r>
        <w:rPr>
          <w:rFonts w:ascii="GHEA Grapalat" w:hAnsi="GHEA Grapalat"/>
          <w:sz w:val="24"/>
          <w:szCs w:val="24"/>
          <w:lang w:val="hy-AM"/>
        </w:rPr>
        <w:t>ֆինանսների նախարարություն</w:t>
      </w: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 xml:space="preserve">՝ ք. Երևան, Բելառուսի Հանրապետության </w:t>
      </w:r>
      <w:r>
        <w:rPr>
          <w:rFonts w:ascii="GHEA Grapalat" w:hAnsi="GHEA Grapalat"/>
          <w:sz w:val="24"/>
          <w:szCs w:val="24"/>
          <w:lang w:val="hy-AM"/>
        </w:rPr>
        <w:t>ֆինանսների նախարարություն</w:t>
      </w: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 xml:space="preserve">՝ ք. Մինսկ, Ղազախստանի Հանրապետության </w:t>
      </w:r>
      <w:r>
        <w:rPr>
          <w:rFonts w:ascii="GHEA Grapalat" w:hAnsi="GHEA Grapalat"/>
          <w:sz w:val="24"/>
          <w:szCs w:val="24"/>
          <w:lang w:val="hy-AM"/>
        </w:rPr>
        <w:t>ֆինանսների նախարարության գանձապետարանի կոմիտե</w:t>
      </w: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 xml:space="preserve">՝ ք. Աստանա, Ղրղզստանի Հանրապետության </w:t>
      </w:r>
      <w:r>
        <w:rPr>
          <w:rFonts w:ascii="GHEA Grapalat" w:hAnsi="GHEA Grapalat"/>
          <w:sz w:val="24"/>
          <w:szCs w:val="24"/>
          <w:lang w:val="hy-AM"/>
        </w:rPr>
        <w:t>ֆինանսների նախարարության կենտրոնական գանձապետարան</w:t>
      </w: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 xml:space="preserve">՝ ք. Բիշքեկ և Ռուսաստանի Դաշնության </w:t>
      </w:r>
      <w:r>
        <w:rPr>
          <w:rFonts w:ascii="GHEA Grapalat" w:hAnsi="GHEA Grapalat"/>
          <w:sz w:val="24"/>
          <w:szCs w:val="24"/>
          <w:lang w:val="hy-AM"/>
        </w:rPr>
        <w:t xml:space="preserve">դաշնային գանձապետարանի միջտարածաշրջանային գործառնական </w:t>
      </w:r>
      <w:r>
        <w:rPr>
          <w:rFonts w:ascii="GHEA Grapalat" w:hAnsi="GHEA Grapalat"/>
          <w:sz w:val="24"/>
          <w:szCs w:val="24"/>
          <w:lang w:val="hy-AM"/>
        </w:rPr>
        <w:lastRenderedPageBreak/>
        <w:t>վարչություն</w:t>
      </w: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՝ ք. Մոսկվա) իրականացվող համատեղ հսկողական միջոցառումներին,</w:t>
      </w:r>
    </w:p>
    <w:p w:rsidR="00D66AE8" w:rsidRDefault="00D66AE8" w:rsidP="00D66AE8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իրականացնել ԵԱՏՄ անդամ պետությունների մաքսային մարմիններից հարցման արդյունքներով ստացված փաստաթղթերի ուսումնասիրություն և վերլուծություն,</w:t>
      </w:r>
    </w:p>
    <w:p w:rsidR="00D66AE8" w:rsidRDefault="00D66AE8" w:rsidP="00D66AE8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մասնակցել ԵԱՏՄ մարմիններում՝ Եվրասիական տնտեսական հանձնաժողովում (</w:t>
      </w:r>
      <w:r>
        <w:rPr>
          <w:rFonts w:ascii="GHEA Grapalat" w:hAnsi="GHEA Grapalat"/>
          <w:sz w:val="24"/>
          <w:szCs w:val="24"/>
          <w:lang w:val="hy-AM"/>
        </w:rPr>
        <w:t>Ռուսաստանի Դաշնություն</w:t>
      </w: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 xml:space="preserve"> ք. Մոսկվա) և ԵԱՏՄ դատարանում (Բելառուսի Հանրապետություն ք. Մինսկ) բյուջետային միջոցների ձևավորման, կառավարման ու տնօրինման, գույքի և այլ ակտիվների օգտագործման վերաբերյալ համատեղ հսկողական միջոցառումներին,</w:t>
      </w:r>
    </w:p>
    <w:p w:rsidR="00D66AE8" w:rsidRDefault="00D66AE8" w:rsidP="00D66AE8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մասնակցել վերոհիշյալ համատեղ հսկողական միջոցառումների արդյունքներով համապատասխան ամփոփ հաշվետվությունների կազմման, համաձայնեցման և դրանց հաստատման համար այլ նախապատրաստական աշխատանքներին։</w:t>
      </w:r>
    </w:p>
    <w:p w:rsidR="00D66AE8" w:rsidRDefault="00D66AE8" w:rsidP="00D66AE8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մասնակցել ԱՊՀ և ԵԱՏՄ անդամ երկրների միջև համագործակցության շրջանակներում իրականացվող միջոցառումների կազմակերպման և արարողակարգային աշխատանքներին, աշխատանքային խմբերի պարբերական բնույթի նիստերին և սեմինարներին,</w:t>
      </w:r>
    </w:p>
    <w:p w:rsidR="00D66AE8" w:rsidRDefault="00D66AE8" w:rsidP="00D66AE8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ապահովել Հաշվեքննիչ պալատի ռուսերեն լեզվով նամակագրությունը,</w:t>
      </w:r>
    </w:p>
    <w:p w:rsidR="00D66AE8" w:rsidRDefault="00D66AE8" w:rsidP="00D66AE8">
      <w:pPr>
        <w:pStyle w:val="ListParagraph"/>
        <w:numPr>
          <w:ilvl w:val="0"/>
          <w:numId w:val="17"/>
        </w:num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իրականացնել Բաժնի գործառույթներին առնչվող այլ աշխատանքներ՝ սահմանված ժամկետում և որակով։</w:t>
      </w:r>
    </w:p>
    <w:p w:rsidR="00D66AE8" w:rsidRDefault="00D66AE8" w:rsidP="00D66AE8">
      <w:p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D66AE8" w:rsidRDefault="00D66AE8" w:rsidP="00D66AE8">
      <w:pPr>
        <w:pStyle w:val="ListParagraph"/>
        <w:numPr>
          <w:ilvl w:val="0"/>
          <w:numId w:val="2"/>
        </w:numPr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ՓՈՐՁԱԳԵՏԻՆ ՆԵՐԿԱՅԱՑՎՈՂ ՊԱՀԱՆՋՆԵՐԸ</w:t>
      </w:r>
    </w:p>
    <w:p w:rsidR="00D66AE8" w:rsidRDefault="00D66AE8" w:rsidP="00D66AE8">
      <w:pPr>
        <w:pStyle w:val="ListParagraph"/>
        <w:spacing w:after="0" w:line="360" w:lineRule="auto"/>
        <w:ind w:left="1440"/>
        <w:rPr>
          <w:rFonts w:ascii="GHEA Grapalat" w:hAnsi="GHEA Grapalat"/>
          <w:b/>
          <w:sz w:val="24"/>
          <w:szCs w:val="24"/>
          <w:lang w:val="hy-AM"/>
        </w:rPr>
      </w:pPr>
    </w:p>
    <w:p w:rsidR="00D66AE8" w:rsidRDefault="00D66AE8" w:rsidP="00D66AE8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Բարձրագույն կրթություն, ռուսերեն լեզվի (բանավոր և գրավոր) վարժ</w:t>
      </w:r>
      <w:r>
        <w:rPr>
          <w:rFonts w:ascii="GHEA Grapalat" w:hAnsi="GHEA Grapalat"/>
          <w:color w:val="00B0F0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տիրապետում, առնվազն երեք տարվա աշխատանքային փորձ՝ արտաքին պետական հաշվեքննության և միջազգային համագործակցության բնագավառում, վերլուծելու, պլանավորելու հմտություններ, համակարգչով և ժամանակակից այլ տեխնիկական միջոցներով վարժ աշխատելու ունակություն, ՀՀ Սահմանադրության, «Հաշվեքննիչ պալատի մասին» ՀՀ օրենքի, Հաշվեքննիչ պալատի կանոնադրության և կանոնակարգի, Հաշվեքննիչ պալատի կողմից մշակված մեթոդաբանությունների և ուղեցույցների իմացություն, ինչպես նաև Ռուսաստանի Դաշնության բյուջետային գործընթացի մեթոդական ապահովման, բյուջետային դասակարգումների վերաբերյալ համապատասխան մեթոդաբանության </w:t>
      </w:r>
      <w:r>
        <w:rPr>
          <w:rFonts w:ascii="GHEA Grapalat" w:hAnsi="GHEA Grapalat"/>
          <w:sz w:val="24"/>
          <w:szCs w:val="24"/>
          <w:lang w:val="hy-AM"/>
        </w:rPr>
        <w:lastRenderedPageBreak/>
        <w:t>տիրապետում և Ռուսաստանի Դաշնության բյուջետային համակարգի ստուգման փորձի առկայություն։</w:t>
      </w:r>
    </w:p>
    <w:p w:rsidR="00D66AE8" w:rsidRDefault="00D66AE8" w:rsidP="00D66AE8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D66AE8" w:rsidRDefault="00D66AE8" w:rsidP="00D66AE8">
      <w:pPr>
        <w:pStyle w:val="ListParagraph"/>
        <w:numPr>
          <w:ilvl w:val="0"/>
          <w:numId w:val="2"/>
        </w:numPr>
        <w:tabs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>ԱՇԽԱՏԱՆՔՆԵՐԻ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ԻՐԱԿԱՆԱՑՄԱՆ ԺԱՄԱՆԱԿԱՀԱՏՎԱԾԸ</w:t>
      </w:r>
    </w:p>
    <w:p w:rsidR="00D66AE8" w:rsidRDefault="00D66AE8" w:rsidP="00D66AE8">
      <w:pPr>
        <w:pStyle w:val="ListParagraph"/>
        <w:tabs>
          <w:tab w:val="left" w:pos="8080"/>
          <w:tab w:val="left" w:pos="9072"/>
          <w:tab w:val="left" w:pos="10206"/>
        </w:tabs>
        <w:spacing w:after="0" w:line="360" w:lineRule="auto"/>
        <w:rPr>
          <w:rFonts w:ascii="GHEA Grapalat" w:hAnsi="GHEA Grapalat"/>
          <w:b/>
          <w:sz w:val="24"/>
          <w:szCs w:val="24"/>
          <w:lang w:val="hy-AM"/>
        </w:rPr>
      </w:pPr>
    </w:p>
    <w:p w:rsidR="00D66AE8" w:rsidRDefault="00D66AE8" w:rsidP="00D66AE8">
      <w:p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Փորձագետը ներգրավվում է պայմանագիրը կնքելու օրվանից մինչև մեկ տարի ժամկետով։</w:t>
      </w:r>
    </w:p>
    <w:p w:rsidR="00D66AE8" w:rsidRDefault="00D66AE8" w:rsidP="00D66AE8">
      <w:p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D66AE8" w:rsidRDefault="00D66AE8" w:rsidP="00D66AE8">
      <w:pPr>
        <w:pStyle w:val="ListParagraph"/>
        <w:numPr>
          <w:ilvl w:val="0"/>
          <w:numId w:val="2"/>
        </w:numPr>
        <w:tabs>
          <w:tab w:val="left" w:pos="3828"/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>ԱՇԽԱՏԱՆՔՆԵՐԻ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ԱԿՆԿԱԼՎՈՂ ԱՐԴՅՈՒՆՔԸ</w:t>
      </w:r>
    </w:p>
    <w:p w:rsidR="00D66AE8" w:rsidRDefault="00D66AE8" w:rsidP="00D66AE8">
      <w:pPr>
        <w:pStyle w:val="ListParagraph"/>
        <w:tabs>
          <w:tab w:val="left" w:pos="3828"/>
          <w:tab w:val="left" w:pos="8080"/>
          <w:tab w:val="left" w:pos="9072"/>
          <w:tab w:val="left" w:pos="10206"/>
        </w:tabs>
        <w:spacing w:after="0" w:line="360" w:lineRule="auto"/>
        <w:ind w:left="1440"/>
        <w:rPr>
          <w:rFonts w:ascii="GHEA Grapalat" w:hAnsi="GHEA Grapalat"/>
          <w:b/>
          <w:sz w:val="24"/>
          <w:szCs w:val="24"/>
          <w:lang w:val="hy-AM"/>
        </w:rPr>
      </w:pPr>
    </w:p>
    <w:p w:rsidR="00D66AE8" w:rsidRDefault="00D66AE8" w:rsidP="00D66AE8">
      <w:p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Փորձագետի կողմից իրականացվող աշխատանքների ակնկալվող արդյունքը՝</w:t>
      </w:r>
    </w:p>
    <w:p w:rsidR="00D66AE8" w:rsidRDefault="00D66AE8" w:rsidP="00D66AE8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Հաշվեքննիչ պալատի՝ «Եվրասիական տնտեսական միության մասին» միջազգային պայմանագրով նախատեսված ԵԱՏՄ անդամ պետության բարձրագույն հաշվեքննիչ մարմինների հետ երկու համատեղ հսկողական միջոցառումներին պարտադիր մասնակցելու պարտավորության կատարում,</w:t>
      </w:r>
    </w:p>
    <w:p w:rsidR="00D66AE8" w:rsidRDefault="00D66AE8" w:rsidP="00D66AE8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ռուսերեն լեզվով մասնագիտական թարգմանություններ,</w:t>
      </w:r>
    </w:p>
    <w:p w:rsidR="00D66AE8" w:rsidRDefault="00D66AE8" w:rsidP="00D66AE8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 xml:space="preserve">մասնակցություն ԱՊՀ և ԵԱՏՄ երկրների համատեղ աշխատանքային խմբերի կողմից իրականցվող </w:t>
      </w:r>
      <w:r>
        <w:rPr>
          <w:rFonts w:ascii="GHEA Grapalat" w:hAnsi="GHEA Grapalat"/>
          <w:sz w:val="24"/>
          <w:szCs w:val="24"/>
          <w:lang w:val="hy-AM"/>
        </w:rPr>
        <w:t>աշխատանքների</w:t>
      </w: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ն, պարբերական սեմինարներին, անհրաժեշտության դեպքում զեկույցների և շնորհանդեսների կազմում,</w:t>
      </w:r>
    </w:p>
    <w:p w:rsidR="00D66AE8" w:rsidRDefault="00D66AE8" w:rsidP="00D66AE8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eastAsia="MS Gothic" w:hAnsi="GHEA Grapalat" w:cs="MS Gothic"/>
          <w:color w:val="000000"/>
          <w:sz w:val="24"/>
          <w:szCs w:val="24"/>
          <w:lang w:val="hy-AM"/>
        </w:rPr>
        <w:t>ԱՊՀ և ԵԱՏՄ</w:t>
      </w:r>
      <w:r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color w:val="000000"/>
          <w:sz w:val="24"/>
          <w:szCs w:val="24"/>
          <w:lang w:val="hy-AM"/>
        </w:rPr>
        <w:t>երկրների</w:t>
      </w:r>
      <w:r>
        <w:rPr>
          <w:rFonts w:ascii="GHEA Grapalat" w:hAnsi="GHEA Grapalat"/>
          <w:color w:val="000000"/>
          <w:sz w:val="24"/>
          <w:szCs w:val="24"/>
          <w:lang w:val="af-ZA"/>
        </w:rPr>
        <w:t xml:space="preserve"> իրավասու մարմինների </w:t>
      </w:r>
      <w:r>
        <w:rPr>
          <w:rFonts w:ascii="GHEA Grapalat" w:hAnsi="GHEA Grapalat"/>
          <w:sz w:val="24"/>
          <w:szCs w:val="24"/>
          <w:lang w:val="hy-AM"/>
        </w:rPr>
        <w:t>հետ հաղորդակցության ապահովում,</w:t>
      </w:r>
    </w:p>
    <w:p w:rsidR="00D66AE8" w:rsidRDefault="00D66AE8" w:rsidP="00D66AE8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GHEA Grapalat" w:hAnsi="GHEA Grapalat"/>
          <w:color w:val="000000"/>
          <w:sz w:val="24"/>
          <w:szCs w:val="24"/>
          <w:lang w:val="af-ZA"/>
        </w:rPr>
      </w:pPr>
      <w:r>
        <w:rPr>
          <w:rFonts w:ascii="GHEA Grapalat" w:hAnsi="GHEA Grapalat"/>
          <w:color w:val="000000"/>
          <w:sz w:val="24"/>
          <w:szCs w:val="24"/>
          <w:lang w:val="af-ZA"/>
        </w:rPr>
        <w:t>Հաշվեքննիչ պալատի աշխատակիցների ուղևորությունների, այցելությունների, նրանց մասնակցությամբ անցկացվող արարողակարգային և այլ միջոցառումների նախապատրաստական և կազմակերպական աշխատանքների ապահովում։</w:t>
      </w:r>
    </w:p>
    <w:p w:rsidR="00D66AE8" w:rsidRDefault="00D66AE8" w:rsidP="00D66AE8">
      <w:pPr>
        <w:pStyle w:val="ListParagraph"/>
        <w:spacing w:after="0" w:line="360" w:lineRule="auto"/>
        <w:ind w:left="1146"/>
        <w:jc w:val="both"/>
        <w:rPr>
          <w:rFonts w:ascii="GHEA Grapalat" w:hAnsi="GHEA Grapalat" w:cstheme="minorHAnsi"/>
          <w:sz w:val="24"/>
          <w:szCs w:val="24"/>
          <w:lang w:val="hy-AM"/>
        </w:rPr>
      </w:pPr>
    </w:p>
    <w:p w:rsidR="00D66AE8" w:rsidRDefault="00D66AE8" w:rsidP="00D66AE8">
      <w:pPr>
        <w:pStyle w:val="ListParagraph"/>
        <w:numPr>
          <w:ilvl w:val="0"/>
          <w:numId w:val="2"/>
        </w:numPr>
        <w:tabs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ՀԱՇՎԵՏՎՈՒԹՅՈՒՆՆԵՐ ՆԵՐԿԱՅԱՑՆԵԼՈՒ ԺԱՄԿԵՏՆԵՐԸ</w:t>
      </w:r>
    </w:p>
    <w:p w:rsidR="00D66AE8" w:rsidRDefault="00D66AE8" w:rsidP="00D66AE8">
      <w:pPr>
        <w:pStyle w:val="ListParagraph"/>
        <w:tabs>
          <w:tab w:val="left" w:pos="8080"/>
          <w:tab w:val="left" w:pos="9072"/>
          <w:tab w:val="left" w:pos="10206"/>
        </w:tabs>
        <w:spacing w:after="0" w:line="360" w:lineRule="auto"/>
        <w:ind w:left="1440"/>
        <w:rPr>
          <w:rFonts w:ascii="GHEA Grapalat" w:hAnsi="GHEA Grapalat"/>
          <w:b/>
          <w:sz w:val="24"/>
          <w:szCs w:val="24"/>
          <w:lang w:val="hy-AM"/>
        </w:rPr>
      </w:pPr>
    </w:p>
    <w:p w:rsidR="00D66AE8" w:rsidRDefault="00D66AE8" w:rsidP="00D66AE8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 Փորձագետը, պայմանագրի կատարման ընթացքում, յուրաքանչյուր ամսվա ավարտից հետո հնգօրյա ժամկետում և պայմանագրի ժամկետի ավարտից 5 օր առաջ ստորաբաժանման ղեկավարի միջոցով հաշվետվություն է ներկայացնում Հաշվեքննիչ պալատի գլխավոր քարտուղարին</w:t>
      </w:r>
      <w:r>
        <w:rPr>
          <w:rFonts w:ascii="GHEA Grapalat" w:hAnsi="GHEA Grapalat"/>
          <w:sz w:val="24"/>
          <w:szCs w:val="24"/>
          <w:lang w:val="hy-AM"/>
        </w:rPr>
        <w:t>:</w:t>
      </w:r>
    </w:p>
    <w:p w:rsidR="00D66AE8" w:rsidRDefault="00D66AE8" w:rsidP="00D66AE8">
      <w:pPr>
        <w:tabs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lastRenderedPageBreak/>
        <w:t>6. ԱՇԽԱՏԱՆՔՆԵՐԻ ԳՆԱՀԱՏՄԱՆ ՉԱՓԱՆԻՇՆԵՐԸ,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 ԱՇԽԱՏԱՆՔՆԵՐԻ ԳՆԱՀԱՏՄԱՆ ԱՐԴՅՈՒՆՔՆԵՐԻ ԱՄՓՈՓՄԱՆ ԺԱՄԿԵՏՆԵՐԸ</w:t>
      </w:r>
    </w:p>
    <w:p w:rsidR="00D66AE8" w:rsidRDefault="00D66AE8" w:rsidP="00D66AE8">
      <w:pPr>
        <w:tabs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:rsidR="00D66AE8" w:rsidRDefault="00D66AE8" w:rsidP="00D66AE8">
      <w:pPr>
        <w:tabs>
          <w:tab w:val="left" w:pos="567"/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 Փորձագետի աշխատանքը գնահատվում է մինչև պայմանագրի ժամկետի լրանալը</w:t>
      </w:r>
      <w:r>
        <w:rPr>
          <w:rFonts w:ascii="GHEA Grapalat" w:hAnsi="GHEA Grapalat"/>
          <w:sz w:val="24"/>
          <w:szCs w:val="24"/>
          <w:lang w:val="hy-AM"/>
        </w:rPr>
        <w:t>: Աշխատանքը գնահատվում է սույն ծրագրի 5-րդ կետով սահմանված կարգով և ժամկետում ներկայացված հաշվետվությունների հիման վրա, որի արդյունքում երևում է, թե հաշվետու ժամանակահատվածում փորձագետն իր առջև դրված խնդիրներն ինչպես է իրականացրել: Կատարած աշխատանքի արդյունքը գնահատվում է անբավարար, բավարար, լավ կամ գերազանց: Աշխատանքի արդյունքը բավարար գնահատվելու դեպքում, գործատուի հայեցողությամբ պայմանագիրը կարող է վաղաժամկետ միակողմանի լուծվել։</w:t>
      </w:r>
    </w:p>
    <w:p w:rsidR="009218B2" w:rsidRDefault="009218B2" w:rsidP="002044A1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9218B2" w:rsidRDefault="009218B2" w:rsidP="009218B2">
      <w:pPr>
        <w:spacing w:after="0" w:line="360" w:lineRule="auto"/>
        <w:ind w:left="360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>Հարցազրույցին մասնակցելու համար անհրաժեշտ է ներկայացնել հետևյալ փաստաթղթերը՝</w:t>
      </w:r>
    </w:p>
    <w:p w:rsidR="009218B2" w:rsidRDefault="009218B2" w:rsidP="009218B2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մասնագիտական գիտելիքների և աշխատանքային ունակությունների տիրապետման տեսանկյունից ներկայացվող պահանջների բավարարումը հավաստող փաստաթղթերի՝ դիպլոմի/ների/, վկայականի/ների/, աշխատանքային գրքույկի (վերջինիս բացակայության դեպքում անհրաժեշտ է ներկայացնել տեղեկանք/ներ համապատասխան մարմնից/ներից) պատճենները բնօրինակների հետ միասին,</w:t>
      </w:r>
    </w:p>
    <w:p w:rsidR="009218B2" w:rsidRDefault="009218B2" w:rsidP="009218B2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արական սեռի անձինք՝ նաև զինվորական գրքույկի կամ դրան փոխարինող ժամանակավոր զորակոչային տեղամասից կցագրման վկայականի պատճենները՝ բնօրինակի հետ միասին, կամ համապատասխան տեղեկանք,</w:t>
      </w:r>
    </w:p>
    <w:p w:rsidR="009218B2" w:rsidRDefault="009218B2" w:rsidP="009218B2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մեկ լուսանկար 3x4 սմ չափսի,</w:t>
      </w:r>
    </w:p>
    <w:p w:rsidR="009218B2" w:rsidRDefault="009218B2" w:rsidP="009218B2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անձնագրի և/կամ նույնականացման քարտի պատճենը:</w:t>
      </w:r>
    </w:p>
    <w:p w:rsidR="009218B2" w:rsidRPr="002044A1" w:rsidRDefault="009218B2" w:rsidP="009218B2">
      <w:pPr>
        <w:pStyle w:val="NormalWeb"/>
        <w:spacing w:after="0" w:afterAutospacing="0" w:line="360" w:lineRule="auto"/>
        <w:jc w:val="both"/>
        <w:rPr>
          <w:rStyle w:val="Strong"/>
          <w:color w:val="FF0000"/>
          <w:lang w:val="hy-AM"/>
        </w:rPr>
      </w:pPr>
      <w:r>
        <w:rPr>
          <w:rFonts w:ascii="GHEA Grapalat" w:hAnsi="GHEA Grapalat" w:cs="Sylfaen"/>
          <w:b/>
          <w:lang w:val="hy-AM"/>
        </w:rPr>
        <w:t>Փաստաթղթերի</w:t>
      </w:r>
      <w:r>
        <w:rPr>
          <w:rStyle w:val="Strong"/>
          <w:rFonts w:ascii="GHEA Grapalat" w:hAnsi="GHEA Grapalat" w:cs="Sylfaen"/>
          <w:lang w:val="hy-AM"/>
        </w:rPr>
        <w:t xml:space="preserve"> ընդունման </w:t>
      </w:r>
      <w:r w:rsidRPr="00D66AE8">
        <w:rPr>
          <w:rStyle w:val="Strong"/>
          <w:rFonts w:ascii="GHEA Grapalat" w:hAnsi="GHEA Grapalat" w:cs="Sylfaen"/>
          <w:lang w:val="hy-AM"/>
        </w:rPr>
        <w:t xml:space="preserve">վերջնաժամկետն է  </w:t>
      </w:r>
      <w:r w:rsidR="00807558" w:rsidRPr="00D66AE8">
        <w:rPr>
          <w:rStyle w:val="Strong"/>
          <w:rFonts w:ascii="GHEA Grapalat" w:hAnsi="GHEA Grapalat" w:cs="Sylfaen"/>
          <w:lang w:val="hy-AM"/>
        </w:rPr>
        <w:t>26.12</w:t>
      </w:r>
      <w:r w:rsidR="00467D06" w:rsidRPr="00D66AE8">
        <w:rPr>
          <w:rStyle w:val="Strong"/>
          <w:rFonts w:ascii="GHEA Grapalat" w:hAnsi="GHEA Grapalat" w:cs="Sylfaen"/>
          <w:lang w:val="hy-AM"/>
        </w:rPr>
        <w:t>.2024թ.</w:t>
      </w:r>
    </w:p>
    <w:p w:rsidR="009218B2" w:rsidRPr="009218B2" w:rsidRDefault="009218B2" w:rsidP="009218B2">
      <w:pPr>
        <w:spacing w:after="0" w:line="360" w:lineRule="auto"/>
        <w:jc w:val="both"/>
        <w:rPr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ՀՀ քաղաքացին փաստաթղթերը ներկայացնում է անձամբ կամ էլեկտրոնային փոստի միջոցով:</w:t>
      </w:r>
    </w:p>
    <w:p w:rsidR="009218B2" w:rsidRPr="009218B2" w:rsidRDefault="009218B2" w:rsidP="009218B2">
      <w:pPr>
        <w:spacing w:after="0" w:line="360" w:lineRule="auto"/>
        <w:jc w:val="both"/>
        <w:rPr>
          <w:rStyle w:val="Strong"/>
          <w:b w:val="0"/>
          <w:bCs w:val="0"/>
          <w:lang w:val="hy-AM"/>
        </w:rPr>
      </w:pPr>
      <w:r>
        <w:rPr>
          <w:rStyle w:val="Strong"/>
          <w:rFonts w:ascii="GHEA Grapalat" w:hAnsi="GHEA Grapalat" w:cs="Sylfaen"/>
          <w:lang w:val="hy-AM"/>
        </w:rPr>
        <w:t>ք. Երևան, Բաղրամյան 19, ՀՀ հաշվեքննիչ պալատ</w:t>
      </w:r>
    </w:p>
    <w:p w:rsidR="009218B2" w:rsidRPr="009218B2" w:rsidRDefault="009218B2" w:rsidP="009218B2">
      <w:pPr>
        <w:pStyle w:val="NormalWeb"/>
        <w:tabs>
          <w:tab w:val="left" w:pos="6850"/>
        </w:tabs>
        <w:spacing w:beforeAutospacing="0" w:after="0" w:afterAutospacing="0" w:line="360" w:lineRule="auto"/>
        <w:ind w:left="720"/>
        <w:jc w:val="both"/>
        <w:rPr>
          <w:bCs/>
          <w:lang w:val="hy-AM"/>
        </w:rPr>
      </w:pPr>
      <w:r>
        <w:rPr>
          <w:rStyle w:val="Strong"/>
          <w:rFonts w:ascii="GHEA Grapalat" w:hAnsi="GHEA Grapalat" w:cs="Sylfaen"/>
          <w:lang w:val="hy-AM"/>
        </w:rPr>
        <w:t xml:space="preserve">հեռ. 011-888-145,  էլ.փոստ՝ </w:t>
      </w:r>
      <w:r>
        <w:rPr>
          <w:rStyle w:val="Strong"/>
          <w:rFonts w:ascii="GHEA Grapalat" w:hAnsi="GHEA Grapalat" w:cs="Sylfaen"/>
          <w:color w:val="FF0000"/>
          <w:lang w:val="hy-AM"/>
        </w:rPr>
        <w:t xml:space="preserve"> </w:t>
      </w:r>
      <w:hyperlink r:id="rId5" w:history="1">
        <w:r w:rsidR="002044A1" w:rsidRPr="002B23A3">
          <w:rPr>
            <w:rStyle w:val="Hyperlink"/>
            <w:rFonts w:ascii="GHEA Grapalat" w:hAnsi="GHEA Grapalat" w:cs="Sylfaen"/>
            <w:lang w:val="hy-AM"/>
          </w:rPr>
          <w:t>ani.karapetyan@armsai.am</w:t>
        </w:r>
      </w:hyperlink>
      <w:r>
        <w:rPr>
          <w:rStyle w:val="Strong"/>
          <w:rFonts w:ascii="GHEA Grapalat" w:hAnsi="GHEA Grapalat" w:cs="Sylfaen"/>
          <w:lang w:val="hy-AM"/>
        </w:rPr>
        <w:t>:</w:t>
      </w:r>
      <w:r>
        <w:rPr>
          <w:rStyle w:val="Strong"/>
          <w:rFonts w:ascii="GHEA Grapalat" w:hAnsi="GHEA Grapalat" w:cs="Sylfaen"/>
          <w:color w:val="FF0000"/>
          <w:lang w:val="hy-AM"/>
        </w:rPr>
        <w:tab/>
      </w:r>
    </w:p>
    <w:p w:rsidR="00534821" w:rsidRPr="002044A1" w:rsidRDefault="009218B2" w:rsidP="002044A1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Հարցազրույցին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անհրաժեշտ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է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ներկայանալ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անձը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հավաստող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փաստաթղթով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և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ներկայացված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փաստաթղթերի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բնօրինակներով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:</w:t>
      </w:r>
    </w:p>
    <w:sectPr w:rsidR="00534821" w:rsidRPr="002044A1" w:rsidSect="009218B2">
      <w:pgSz w:w="11906" w:h="16838"/>
      <w:pgMar w:top="709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2F3C"/>
    <w:multiLevelType w:val="hybridMultilevel"/>
    <w:tmpl w:val="378EC192"/>
    <w:lvl w:ilvl="0" w:tplc="99AA79B0">
      <w:start w:val="1"/>
      <w:numFmt w:val="decimal"/>
      <w:lvlText w:val="%1."/>
      <w:lvlJc w:val="left"/>
      <w:pPr>
        <w:ind w:left="720" w:hanging="360"/>
      </w:pPr>
      <w:rPr>
        <w:rFonts w:cs="Sylfaen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75B1F"/>
    <w:multiLevelType w:val="hybridMultilevel"/>
    <w:tmpl w:val="07E2D1C6"/>
    <w:lvl w:ilvl="0" w:tplc="08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D68492E"/>
    <w:multiLevelType w:val="hybridMultilevel"/>
    <w:tmpl w:val="30E2D9CE"/>
    <w:lvl w:ilvl="0" w:tplc="F09ADDDE">
      <w:numFmt w:val="bullet"/>
      <w:lvlText w:val="-"/>
      <w:lvlJc w:val="left"/>
      <w:pPr>
        <w:ind w:left="720" w:hanging="360"/>
      </w:pPr>
      <w:rPr>
        <w:rFonts w:ascii="Cambria Math" w:eastAsiaTheme="minorEastAsia" w:hAnsi="Cambria Math" w:cs="Cambria Mat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E18D1"/>
    <w:multiLevelType w:val="hybridMultilevel"/>
    <w:tmpl w:val="C792E9CA"/>
    <w:lvl w:ilvl="0" w:tplc="90883684">
      <w:numFmt w:val="bullet"/>
      <w:lvlText w:val="-"/>
      <w:lvlJc w:val="left"/>
      <w:pPr>
        <w:ind w:left="1080" w:hanging="360"/>
      </w:pPr>
      <w:rPr>
        <w:rFonts w:ascii="GHEA Grapalat" w:eastAsiaTheme="minorEastAsia" w:hAnsi="GHEA Grapalat" w:cstheme="minorBidi" w:hint="default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875CE0"/>
    <w:multiLevelType w:val="hybridMultilevel"/>
    <w:tmpl w:val="C2B66A7C"/>
    <w:lvl w:ilvl="0" w:tplc="B2B2F1BA">
      <w:start w:val="1"/>
      <w:numFmt w:val="decimal"/>
      <w:lvlText w:val="%1."/>
      <w:lvlJc w:val="left"/>
      <w:pPr>
        <w:ind w:left="1506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2226" w:hanging="360"/>
      </w:pPr>
    </w:lvl>
    <w:lvl w:ilvl="2" w:tplc="0809001B">
      <w:start w:val="1"/>
      <w:numFmt w:val="lowerRoman"/>
      <w:lvlText w:val="%3."/>
      <w:lvlJc w:val="right"/>
      <w:pPr>
        <w:ind w:left="2946" w:hanging="180"/>
      </w:pPr>
    </w:lvl>
    <w:lvl w:ilvl="3" w:tplc="0809000F">
      <w:start w:val="1"/>
      <w:numFmt w:val="decimal"/>
      <w:lvlText w:val="%4."/>
      <w:lvlJc w:val="left"/>
      <w:pPr>
        <w:ind w:left="3666" w:hanging="360"/>
      </w:pPr>
    </w:lvl>
    <w:lvl w:ilvl="4" w:tplc="08090019">
      <w:start w:val="1"/>
      <w:numFmt w:val="lowerLetter"/>
      <w:lvlText w:val="%5."/>
      <w:lvlJc w:val="left"/>
      <w:pPr>
        <w:ind w:left="4386" w:hanging="360"/>
      </w:pPr>
    </w:lvl>
    <w:lvl w:ilvl="5" w:tplc="0809001B">
      <w:start w:val="1"/>
      <w:numFmt w:val="lowerRoman"/>
      <w:lvlText w:val="%6."/>
      <w:lvlJc w:val="right"/>
      <w:pPr>
        <w:ind w:left="5106" w:hanging="180"/>
      </w:pPr>
    </w:lvl>
    <w:lvl w:ilvl="6" w:tplc="0809000F">
      <w:start w:val="1"/>
      <w:numFmt w:val="decimal"/>
      <w:lvlText w:val="%7."/>
      <w:lvlJc w:val="left"/>
      <w:pPr>
        <w:ind w:left="5826" w:hanging="360"/>
      </w:pPr>
    </w:lvl>
    <w:lvl w:ilvl="7" w:tplc="08090019">
      <w:start w:val="1"/>
      <w:numFmt w:val="lowerLetter"/>
      <w:lvlText w:val="%8."/>
      <w:lvlJc w:val="left"/>
      <w:pPr>
        <w:ind w:left="6546" w:hanging="360"/>
      </w:pPr>
    </w:lvl>
    <w:lvl w:ilvl="8" w:tplc="0809001B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458A7A0D"/>
    <w:multiLevelType w:val="hybridMultilevel"/>
    <w:tmpl w:val="808E54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6CD66AC"/>
    <w:multiLevelType w:val="hybridMultilevel"/>
    <w:tmpl w:val="0D9C62FC"/>
    <w:lvl w:ilvl="0" w:tplc="BA247BC4">
      <w:start w:val="1"/>
      <w:numFmt w:val="decimal"/>
      <w:lvlText w:val="%1."/>
      <w:lvlJc w:val="left"/>
      <w:pPr>
        <w:ind w:left="720" w:hanging="360"/>
      </w:pPr>
      <w:rPr>
        <w:rFonts w:cs="Sylfae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92B5C"/>
    <w:multiLevelType w:val="hybridMultilevel"/>
    <w:tmpl w:val="5BF66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506904"/>
    <w:multiLevelType w:val="hybridMultilevel"/>
    <w:tmpl w:val="1178A470"/>
    <w:lvl w:ilvl="0" w:tplc="042B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2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B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B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B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B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B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B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B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5"/>
  </w:num>
  <w:num w:numId="10">
    <w:abstractNumId w:val="3"/>
  </w:num>
  <w:num w:numId="11">
    <w:abstractNumId w:val="2"/>
  </w:num>
  <w:num w:numId="12">
    <w:abstractNumId w:val="2"/>
  </w:num>
  <w:num w:numId="13">
    <w:abstractNumId w:val="7"/>
  </w:num>
  <w:num w:numId="14">
    <w:abstractNumId w:val="3"/>
  </w:num>
  <w:num w:numId="15">
    <w:abstractNumId w:val="1"/>
  </w:num>
  <w:num w:numId="16">
    <w:abstractNumId w:val="2"/>
  </w:num>
  <w:num w:numId="17">
    <w:abstractNumId w:val="7"/>
  </w:num>
  <w:num w:numId="18">
    <w:abstractNumId w:val="3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774"/>
    <w:rsid w:val="002044A1"/>
    <w:rsid w:val="00231727"/>
    <w:rsid w:val="00320FEB"/>
    <w:rsid w:val="003C0E46"/>
    <w:rsid w:val="00467D06"/>
    <w:rsid w:val="006E7BAC"/>
    <w:rsid w:val="00730B6F"/>
    <w:rsid w:val="00807558"/>
    <w:rsid w:val="009218B2"/>
    <w:rsid w:val="00B75118"/>
    <w:rsid w:val="00BB2D9F"/>
    <w:rsid w:val="00C521A3"/>
    <w:rsid w:val="00D66AE8"/>
    <w:rsid w:val="00DE1697"/>
    <w:rsid w:val="00E62774"/>
    <w:rsid w:val="00FE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F2DB3C-8D44-4506-90C3-B31EFD62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18B2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18B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21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218B2"/>
    <w:rPr>
      <w:b/>
      <w:bCs/>
    </w:rPr>
  </w:style>
  <w:style w:type="paragraph" w:styleId="ListParagraph">
    <w:name w:val="List Paragraph"/>
    <w:basedOn w:val="Normal"/>
    <w:uiPriority w:val="34"/>
    <w:qFormat/>
    <w:rsid w:val="009218B2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2044A1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044A1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i.karapetyan@armsai.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ruzanpetoyan@mail.ru</dc:creator>
  <cp:keywords/>
  <dc:description/>
  <cp:lastModifiedBy>Anna Akbalyan</cp:lastModifiedBy>
  <cp:revision>2</cp:revision>
  <dcterms:created xsi:type="dcterms:W3CDTF">2024-12-23T06:24:00Z</dcterms:created>
  <dcterms:modified xsi:type="dcterms:W3CDTF">2024-12-23T06:24:00Z</dcterms:modified>
</cp:coreProperties>
</file>